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r>
        <w:rPr>
          <w:rFonts w:hint="eastAsia" w:ascii="方正小标宋_GBK" w:hAnsi="方正小标宋_GBK" w:eastAsia="方正小标宋_GBK" w:cs="方正小标宋_GBK"/>
          <w:color w:val="000000"/>
          <w:sz w:val="44"/>
          <w:szCs w:val="44"/>
        </w:rPr>
        <w:t>采</w:t>
      </w:r>
      <w:r>
        <w:rPr>
          <w:rFonts w:hint="eastAsia" w:ascii="方正小标宋_GBK" w:hAnsi="方正小标宋_GBK" w:eastAsia="方正小标宋_GBK" w:cs="方正小标宋_GBK"/>
          <w:color w:val="000000"/>
          <w:sz w:val="44"/>
          <w:szCs w:val="44"/>
          <w:lang w:val="en-US" w:eastAsia="zh-CN"/>
        </w:rPr>
        <w:t xml:space="preserve"> </w:t>
      </w:r>
      <w:r>
        <w:rPr>
          <w:rFonts w:hint="eastAsia" w:ascii="方正小标宋_GBK" w:hAnsi="方正小标宋_GBK" w:eastAsia="方正小标宋_GBK" w:cs="方正小标宋_GBK"/>
          <w:color w:val="000000"/>
          <w:sz w:val="44"/>
          <w:szCs w:val="44"/>
        </w:rPr>
        <w:t>购</w:t>
      </w:r>
      <w:r>
        <w:rPr>
          <w:rFonts w:hint="eastAsia" w:ascii="方正小标宋_GBK" w:hAnsi="方正小标宋_GBK" w:eastAsia="方正小标宋_GBK" w:cs="方正小标宋_GBK"/>
          <w:color w:val="000000"/>
          <w:sz w:val="44"/>
          <w:szCs w:val="44"/>
          <w:lang w:val="en-US" w:eastAsia="zh-CN"/>
        </w:rPr>
        <w:t xml:space="preserve"> </w:t>
      </w:r>
      <w:r>
        <w:rPr>
          <w:rFonts w:hint="eastAsia" w:ascii="方正小标宋_GBK" w:hAnsi="方正小标宋_GBK" w:eastAsia="方正小标宋_GBK" w:cs="方正小标宋_GBK"/>
          <w:color w:val="000000"/>
          <w:sz w:val="44"/>
          <w:szCs w:val="44"/>
        </w:rPr>
        <w:t>需</w:t>
      </w:r>
      <w:r>
        <w:rPr>
          <w:rFonts w:hint="eastAsia" w:ascii="方正小标宋_GBK" w:hAnsi="方正小标宋_GBK" w:eastAsia="方正小标宋_GBK" w:cs="方正小标宋_GBK"/>
          <w:color w:val="000000"/>
          <w:sz w:val="44"/>
          <w:szCs w:val="44"/>
          <w:lang w:val="en-US" w:eastAsia="zh-CN"/>
        </w:rPr>
        <w:t xml:space="preserve"> </w:t>
      </w:r>
      <w:r>
        <w:rPr>
          <w:rFonts w:hint="eastAsia" w:ascii="方正小标宋_GBK" w:hAnsi="方正小标宋_GBK" w:eastAsia="方正小标宋_GBK" w:cs="方正小标宋_GBK"/>
          <w:color w:val="000000"/>
          <w:sz w:val="44"/>
          <w:szCs w:val="44"/>
        </w:rPr>
        <w:t>求</w:t>
      </w:r>
      <w:bookmarkStart w:id="0" w:name="_GoBack"/>
      <w:bookmarkEnd w:id="0"/>
    </w:p>
    <w:p>
      <w:pPr>
        <w:keepNext/>
        <w:keepLines/>
        <w:numPr>
          <w:ilvl w:val="0"/>
          <w:numId w:val="1"/>
        </w:numPr>
        <w:autoSpaceDE w:val="0"/>
        <w:autoSpaceDN w:val="0"/>
        <w:adjustRightInd w:val="0"/>
        <w:ind w:firstLine="562" w:firstLineChars="200"/>
        <w:jc w:val="left"/>
        <w:outlineLvl w:val="2"/>
        <w:rPr>
          <w:rFonts w:ascii="宋体" w:hAnsi="宋体" w:cs="宋体"/>
          <w:b/>
          <w:bCs/>
          <w:color w:val="000000"/>
          <w:kern w:val="0"/>
          <w:sz w:val="28"/>
          <w:szCs w:val="28"/>
        </w:rPr>
      </w:pPr>
      <w:r>
        <w:rPr>
          <w:rFonts w:hint="eastAsia" w:ascii="宋体" w:hAnsi="宋体" w:cs="宋体"/>
          <w:b/>
          <w:bCs/>
          <w:color w:val="000000"/>
          <w:kern w:val="0"/>
          <w:sz w:val="28"/>
          <w:szCs w:val="28"/>
        </w:rPr>
        <w:t>运维主要项目内容</w:t>
      </w:r>
    </w:p>
    <w:p>
      <w:pPr>
        <w:autoSpaceDE w:val="0"/>
        <w:autoSpaceDN w:val="0"/>
        <w:adjustRightInd w:val="0"/>
        <w:ind w:firstLine="560" w:firstLineChars="200"/>
        <w:jc w:val="left"/>
        <w:rPr>
          <w:rFonts w:ascii="宋体" w:hAnsi="宋体" w:cs="宋体"/>
          <w:color w:val="000000"/>
          <w:sz w:val="28"/>
          <w:szCs w:val="28"/>
        </w:rPr>
      </w:pPr>
      <w:r>
        <w:rPr>
          <w:rFonts w:hint="eastAsia" w:ascii="宋体" w:hAnsi="宋体" w:cs="宋体"/>
          <w:color w:val="000000"/>
          <w:sz w:val="28"/>
          <w:szCs w:val="28"/>
        </w:rPr>
        <w:t>承担年维保周期内所有网络配置、空调、供电、计算机硬件设备、配件、操作系统、医院应用系统的日常维护、定期巡检、系统运行性能监测与优化、系统补丁升级、搬迁、故障处理（包括更换项目中有故障的设备及部件）等工作（全保配件、设备、人工）；中标单位在日常维保服务过程中应配合招标人工作（包括招标人自行采购电脑相关设备及配件安装、维护）；协助招标人处理信息系统各类应急工作。</w:t>
      </w:r>
    </w:p>
    <w:p>
      <w:pPr>
        <w:autoSpaceDE w:val="0"/>
        <w:autoSpaceDN w:val="0"/>
        <w:adjustRightIn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1.1 主要设备清单</w:t>
      </w:r>
    </w:p>
    <w:tbl>
      <w:tblPr>
        <w:tblStyle w:val="12"/>
        <w:tblW w:w="10221" w:type="dxa"/>
        <w:tblInd w:w="93" w:type="dxa"/>
        <w:tblLayout w:type="fixed"/>
        <w:tblCellMar>
          <w:top w:w="0" w:type="dxa"/>
          <w:left w:w="108" w:type="dxa"/>
          <w:bottom w:w="0" w:type="dxa"/>
          <w:right w:w="108" w:type="dxa"/>
        </w:tblCellMar>
      </w:tblPr>
      <w:tblGrid>
        <w:gridCol w:w="840"/>
        <w:gridCol w:w="2861"/>
        <w:gridCol w:w="4252"/>
        <w:gridCol w:w="1134"/>
        <w:gridCol w:w="1134"/>
      </w:tblGrid>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项目名称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品牌/型号</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单位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数量</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服务器</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ProLiant DL580 Gen9</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服务器</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ProLiant DL388 Gen9</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5</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磁盘阵列</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3PAR StoreServ 8200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核心交换机</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H3C S7506E-X</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5</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服务器</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DELL EMC PowerEdge R440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6</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服务器</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浪潮英信服务器NF5280M4</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7</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网闸</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网御星云SIS-3000-Z2101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8</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数据库审计系统</w:t>
            </w:r>
          </w:p>
        </w:tc>
        <w:tc>
          <w:tcPr>
            <w:tcW w:w="4252" w:type="dxa"/>
            <w:tcBorders>
              <w:top w:val="nil"/>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网御星云LA-DAP-1100-U</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9</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下一代防火墙</w:t>
            </w:r>
          </w:p>
        </w:tc>
        <w:tc>
          <w:tcPr>
            <w:tcW w:w="4252"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网御星云Power v6000-F3320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10</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防病毒网关</w:t>
            </w:r>
          </w:p>
        </w:tc>
        <w:tc>
          <w:tcPr>
            <w:tcW w:w="4252"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网御星云Power v6000-v3320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11</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入侵防护系统</w:t>
            </w:r>
          </w:p>
        </w:tc>
        <w:tc>
          <w:tcPr>
            <w:tcW w:w="4252"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网御星云Power-V6000ips-5800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12</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日志审计系统</w:t>
            </w:r>
          </w:p>
        </w:tc>
        <w:tc>
          <w:tcPr>
            <w:tcW w:w="4252"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绿盟</w:t>
            </w:r>
            <w:r>
              <w:rPr>
                <w:rFonts w:hint="eastAsia" w:ascii="宋体" w:hAnsi="宋体" w:cs="宋体"/>
                <w:color w:val="000000"/>
                <w:sz w:val="28"/>
                <w:szCs w:val="28"/>
              </w:rPr>
              <w:t xml:space="preserve">LASNX3_L600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13</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运维审计系统（堡垒机）</w:t>
            </w:r>
          </w:p>
        </w:tc>
        <w:tc>
          <w:tcPr>
            <w:tcW w:w="4252"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绿盟OSMSNX3_200C</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14</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漏洞扫描系统</w:t>
            </w:r>
          </w:p>
        </w:tc>
        <w:tc>
          <w:tcPr>
            <w:tcW w:w="4252"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绿盟</w:t>
            </w:r>
            <w:r>
              <w:rPr>
                <w:rFonts w:hint="eastAsia" w:ascii="宋体" w:hAnsi="宋体" w:cs="宋体"/>
                <w:color w:val="000000"/>
                <w:sz w:val="28"/>
                <w:szCs w:val="28"/>
              </w:rPr>
              <w:t>RSASNX3_X</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15</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防火墙</w:t>
            </w:r>
          </w:p>
        </w:tc>
        <w:tc>
          <w:tcPr>
            <w:tcW w:w="4252"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H3C SecPath F1050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16</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上网行为管理</w:t>
            </w:r>
          </w:p>
        </w:tc>
        <w:tc>
          <w:tcPr>
            <w:tcW w:w="4252" w:type="dxa"/>
            <w:tcBorders>
              <w:top w:val="single" w:color="000000" w:sz="4" w:space="0"/>
              <w:left w:val="nil"/>
              <w:bottom w:val="nil"/>
              <w:right w:val="nil"/>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深信服AC-1000-E440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17</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两层交换机</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H3C 1024等</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30</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18</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精密空调</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KSTAR MatrixAir</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19</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UPS不断电系统</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KSTAR（不含电池）</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4</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20</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老机房服务器</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HP DL 388 G7</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21</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磁盘阵列</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HP Storogework</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22</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电脑</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联想、惠普等</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450</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23</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网络信息点</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内网、外网、专网</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680</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24</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光纤链路</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内网、外网、专网</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40</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25</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H3C Cloud云计算管理平台</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H3C</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26</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业务超融合群集★</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浪潮 NF5280M6</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5</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27</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超融合软件★</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浪潮 InCloud SphereV6</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5</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28</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超融合存储交换机★</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浪潮 S6820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29</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服务器汇聚交换机★</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浪潮 S6820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30</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外网核心交换设备★</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H3C S5560X-30C-EI</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31</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内网核心防火墙★</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网御星云 Power V6000-F3510E</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32</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内网核心交换机★</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H3C LSQM1TGS16FD0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33</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运维监控★</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H3C IMC</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68"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34</w:t>
            </w:r>
          </w:p>
        </w:tc>
        <w:tc>
          <w:tcPr>
            <w:tcW w:w="2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备份一体机</w:t>
            </w:r>
          </w:p>
        </w:tc>
        <w:tc>
          <w:tcPr>
            <w:tcW w:w="4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浪潮DP1000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bl>
    <w:p>
      <w:pPr>
        <w:numPr>
          <w:ilvl w:val="1"/>
          <w:numId w:val="0"/>
        </w:numPr>
        <w:ind w:firstLine="560" w:firstLineChars="200"/>
        <w:rPr>
          <w:rFonts w:ascii="宋体" w:hAnsi="宋体" w:cs="宋体"/>
          <w:color w:val="000000"/>
          <w:sz w:val="28"/>
          <w:szCs w:val="28"/>
        </w:rPr>
      </w:pPr>
      <w:r>
        <w:rPr>
          <w:rFonts w:hint="eastAsia" w:ascii="宋体" w:hAnsi="宋体" w:cs="宋体"/>
          <w:color w:val="000000"/>
          <w:sz w:val="28"/>
          <w:szCs w:val="28"/>
        </w:rPr>
        <w:t>1.2、备份一体机升级</w:t>
      </w:r>
    </w:p>
    <w:p>
      <w:pPr>
        <w:ind w:firstLine="560" w:firstLineChars="200"/>
        <w:rPr>
          <w:rFonts w:ascii="宋体" w:hAnsi="宋体" w:cs="宋体"/>
          <w:color w:val="000000"/>
          <w:sz w:val="28"/>
          <w:szCs w:val="28"/>
        </w:rPr>
      </w:pPr>
      <w:r>
        <w:rPr>
          <w:rFonts w:hint="eastAsia" w:ascii="宋体" w:hAnsi="宋体" w:cs="宋体"/>
          <w:color w:val="000000"/>
          <w:sz w:val="28"/>
          <w:szCs w:val="28"/>
        </w:rPr>
        <w:t>现有备份一体机，目前主要进行虚拟化服务器备份数据库等文件，由于医院信息系统以及硬件的更新换代，现要求通过更换软件的方式，将该设备升级为超融合服务器备份一体机，并提供备份容量不少于10T的原厂授权。</w:t>
      </w:r>
    </w:p>
    <w:p>
      <w:pPr>
        <w:rPr>
          <w:rFonts w:ascii="宋体" w:hAnsi="宋体" w:cs="宋体"/>
          <w:color w:val="000000"/>
          <w:sz w:val="28"/>
          <w:szCs w:val="28"/>
        </w:rPr>
      </w:pPr>
      <w:r>
        <w:rPr>
          <w:rFonts w:hint="eastAsia" w:ascii="宋体" w:hAnsi="宋体" w:cs="宋体"/>
          <w:color w:val="000000"/>
          <w:sz w:val="28"/>
          <w:szCs w:val="28"/>
        </w:rPr>
        <w:t xml:space="preserve">    软件系统要求具有以下功能：</w:t>
      </w:r>
      <w:r>
        <w:rPr>
          <w:rFonts w:hint="eastAsia" w:ascii="宋体" w:hAnsi="宋体" w:cs="宋体"/>
          <w:color w:val="000000"/>
          <w:sz w:val="28"/>
          <w:szCs w:val="28"/>
        </w:rPr>
        <w:br w:type="textWrapping"/>
      </w:r>
      <w:r>
        <w:rPr>
          <w:rFonts w:hint="eastAsia" w:ascii="宋体" w:hAnsi="宋体" w:cs="宋体"/>
          <w:color w:val="000000"/>
          <w:sz w:val="28"/>
          <w:szCs w:val="28"/>
        </w:rPr>
        <w:t xml:space="preserve">    1.2.1、</w:t>
      </w:r>
      <w:r>
        <w:rPr>
          <w:rFonts w:ascii="宋体" w:hAnsi="宋体" w:cs="宋体"/>
          <w:color w:val="000000"/>
          <w:sz w:val="28"/>
          <w:szCs w:val="28"/>
        </w:rPr>
        <w:t>CDM软件支持主流操作系统主机，包含但不限于IBM AIX、HP-UX、Solaris、Oracle Linux、Redhat、CentOS、SUSE、Ubuntu、Windows Server、中标麒麟、银河麒麟、统信等操作系统；</w:t>
      </w:r>
    </w:p>
    <w:p>
      <w:pPr>
        <w:ind w:firstLine="560" w:firstLineChars="200"/>
        <w:rPr>
          <w:rFonts w:ascii="宋体" w:hAnsi="宋体" w:cs="宋体"/>
          <w:color w:val="000000"/>
          <w:sz w:val="28"/>
          <w:szCs w:val="28"/>
        </w:rPr>
      </w:pPr>
      <w:r>
        <w:rPr>
          <w:rFonts w:hint="eastAsia" w:ascii="宋体" w:hAnsi="宋体" w:cs="宋体"/>
          <w:color w:val="000000"/>
          <w:sz w:val="28"/>
          <w:szCs w:val="28"/>
        </w:rPr>
        <w:t>1.2</w:t>
      </w:r>
      <w:r>
        <w:rPr>
          <w:rFonts w:hint="eastAsia" w:ascii="宋体" w:hAnsi="宋体" w:cs="宋体"/>
          <w:color w:val="000000"/>
          <w:sz w:val="28"/>
          <w:szCs w:val="28"/>
          <w:lang w:val="en-US" w:eastAsia="zh-CN"/>
        </w:rPr>
        <w:t>.</w:t>
      </w:r>
      <w:r>
        <w:rPr>
          <w:rFonts w:hint="eastAsia" w:ascii="宋体" w:hAnsi="宋体" w:cs="宋体"/>
          <w:color w:val="000000"/>
          <w:sz w:val="28"/>
          <w:szCs w:val="28"/>
        </w:rPr>
        <w:t>2</w:t>
      </w:r>
      <w:r>
        <w:rPr>
          <w:rFonts w:hint="eastAsia" w:ascii="宋体" w:hAnsi="宋体" w:cs="宋体"/>
          <w:color w:val="000000"/>
          <w:sz w:val="28"/>
          <w:szCs w:val="28"/>
          <w:lang w:eastAsia="zh-CN"/>
        </w:rPr>
        <w:t>、</w:t>
      </w:r>
      <w:r>
        <w:rPr>
          <w:rFonts w:ascii="宋体" w:hAnsi="宋体" w:cs="宋体"/>
          <w:color w:val="000000"/>
          <w:sz w:val="28"/>
          <w:szCs w:val="28"/>
        </w:rPr>
        <w:t>支持主流数据库备份恢复，包含但不限于Oracle、SQL Server、MySQL、DB2、SAP HANA、MongoDB、MariaDB、GaussDB、Informix、翰高、Gbase、TelePG、达梦、人大金仓等主流数据库应用。</w:t>
      </w:r>
    </w:p>
    <w:p>
      <w:pPr>
        <w:ind w:firstLine="560" w:firstLineChars="200"/>
        <w:rPr>
          <w:rFonts w:ascii="宋体" w:hAnsi="宋体" w:cs="宋体"/>
          <w:color w:val="000000"/>
          <w:sz w:val="28"/>
          <w:szCs w:val="28"/>
        </w:rPr>
      </w:pPr>
      <w:r>
        <w:rPr>
          <w:rFonts w:hint="eastAsia" w:ascii="宋体" w:hAnsi="宋体" w:cs="宋体"/>
          <w:color w:val="000000"/>
          <w:sz w:val="28"/>
          <w:szCs w:val="28"/>
        </w:rPr>
        <w:t>1.2.3、支持主流虚拟化备份与恢复，包含但不限于</w:t>
      </w:r>
      <w:r>
        <w:rPr>
          <w:rFonts w:ascii="宋体" w:hAnsi="宋体" w:cs="宋体"/>
          <w:color w:val="000000"/>
          <w:sz w:val="28"/>
          <w:szCs w:val="28"/>
        </w:rPr>
        <w:t>Vmware、Hyper-V、FusionCompute等主流虚拟化应用。</w:t>
      </w:r>
    </w:p>
    <w:p>
      <w:pPr>
        <w:ind w:firstLine="560" w:firstLineChars="200"/>
        <w:rPr>
          <w:rFonts w:ascii="宋体" w:hAnsi="宋体" w:cs="宋体"/>
          <w:color w:val="000000"/>
          <w:sz w:val="28"/>
          <w:szCs w:val="28"/>
        </w:rPr>
      </w:pPr>
      <w:r>
        <w:rPr>
          <w:rFonts w:hint="eastAsia" w:ascii="宋体" w:hAnsi="宋体" w:cs="宋体"/>
          <w:color w:val="000000"/>
          <w:sz w:val="28"/>
          <w:szCs w:val="28"/>
        </w:rPr>
        <w:t>1.2.4、支持源端和目标端重删，并支持</w:t>
      </w:r>
      <w:r>
        <w:rPr>
          <w:rFonts w:ascii="宋体" w:hAnsi="宋体" w:cs="宋体"/>
          <w:color w:val="000000"/>
          <w:sz w:val="28"/>
          <w:szCs w:val="28"/>
        </w:rPr>
        <w:t>AES、DES、</w:t>
      </w:r>
      <w:r>
        <w:rPr>
          <w:rFonts w:hint="eastAsia" w:ascii="宋体" w:hAnsi="宋体" w:cs="宋体"/>
          <w:color w:val="000000"/>
          <w:sz w:val="28"/>
          <w:szCs w:val="28"/>
        </w:rPr>
        <w:t>国</w:t>
      </w:r>
      <w:r>
        <w:rPr>
          <w:rFonts w:ascii="宋体" w:hAnsi="宋体" w:cs="宋体"/>
          <w:color w:val="000000"/>
          <w:sz w:val="28"/>
          <w:szCs w:val="28"/>
        </w:rPr>
        <w:t>密SM4、加密卡方式进行加密数据，保证数据的安全</w:t>
      </w:r>
      <w:r>
        <w:rPr>
          <w:rFonts w:hint="eastAsia" w:ascii="宋体" w:hAnsi="宋体" w:cs="宋体"/>
          <w:color w:val="000000"/>
          <w:sz w:val="28"/>
          <w:szCs w:val="28"/>
        </w:rPr>
        <w:t>（提供证明截图）</w:t>
      </w:r>
    </w:p>
    <w:p>
      <w:pPr>
        <w:ind w:firstLine="560" w:firstLineChars="200"/>
        <w:rPr>
          <w:rFonts w:ascii="宋体" w:hAnsi="宋体" w:cs="宋体"/>
          <w:color w:val="000000"/>
          <w:sz w:val="28"/>
          <w:szCs w:val="28"/>
        </w:rPr>
      </w:pPr>
      <w:r>
        <w:rPr>
          <w:rFonts w:hint="eastAsia" w:ascii="宋体" w:hAnsi="宋体" w:cs="宋体"/>
          <w:color w:val="000000"/>
          <w:sz w:val="28"/>
          <w:szCs w:val="28"/>
        </w:rPr>
        <w:t>1.2.5、</w:t>
      </w:r>
      <w:r>
        <w:rPr>
          <w:rFonts w:ascii="宋体" w:hAnsi="宋体" w:cs="宋体"/>
          <w:color w:val="000000"/>
          <w:sz w:val="28"/>
          <w:szCs w:val="28"/>
        </w:rPr>
        <w:t>支持Infiniband网络SRP/iSER块设备协议</w:t>
      </w:r>
    </w:p>
    <w:p>
      <w:pPr>
        <w:ind w:firstLine="560" w:firstLineChars="200"/>
        <w:rPr>
          <w:rFonts w:ascii="宋体" w:hAnsi="宋体" w:cs="宋体"/>
          <w:color w:val="000000"/>
          <w:sz w:val="28"/>
          <w:szCs w:val="28"/>
        </w:rPr>
      </w:pPr>
      <w:r>
        <w:rPr>
          <w:rFonts w:hint="eastAsia" w:ascii="宋体" w:hAnsi="宋体" w:cs="宋体"/>
          <w:color w:val="000000"/>
          <w:sz w:val="28"/>
          <w:szCs w:val="28"/>
        </w:rPr>
        <w:t>1.2.6、★支持在备份任务创建时，针对备份数据可自定义设置密码，以保证数据的安全，恢复此数据时必须输入密码验证才可执行，防止非法登录备份系统、恶意恢复造成备份数据泄露（提供证明截图）</w:t>
      </w:r>
    </w:p>
    <w:p>
      <w:pPr>
        <w:ind w:firstLine="560" w:firstLineChars="200"/>
        <w:rPr>
          <w:rFonts w:ascii="宋体" w:hAnsi="宋体" w:cs="宋体"/>
          <w:color w:val="000000"/>
          <w:sz w:val="28"/>
          <w:szCs w:val="28"/>
        </w:rPr>
      </w:pPr>
      <w:r>
        <w:rPr>
          <w:rFonts w:hint="eastAsia" w:ascii="宋体" w:hAnsi="宋体" w:cs="宋体"/>
          <w:color w:val="000000"/>
          <w:sz w:val="28"/>
          <w:szCs w:val="28"/>
        </w:rPr>
        <w:t>1.2.7、★支持D</w:t>
      </w:r>
      <w:r>
        <w:rPr>
          <w:rFonts w:ascii="宋体" w:hAnsi="宋体" w:cs="宋体"/>
          <w:color w:val="000000"/>
          <w:sz w:val="28"/>
          <w:szCs w:val="28"/>
        </w:rPr>
        <w:t>B2</w:t>
      </w:r>
      <w:r>
        <w:rPr>
          <w:rFonts w:hint="eastAsia" w:ascii="宋体" w:hAnsi="宋体" w:cs="宋体"/>
          <w:color w:val="000000"/>
          <w:sz w:val="28"/>
          <w:szCs w:val="28"/>
        </w:rPr>
        <w:t>、</w:t>
      </w:r>
      <w:r>
        <w:rPr>
          <w:rFonts w:ascii="宋体" w:hAnsi="宋体" w:cs="宋体"/>
          <w:color w:val="000000"/>
          <w:sz w:val="28"/>
          <w:szCs w:val="28"/>
        </w:rPr>
        <w:t>PostgreSQ、南大通用、人大金仓、达梦、TelePG数据库通过数据流进行原格式备份，不允许在客户端挂载设备和文件系统，从而影响生产系统运行</w:t>
      </w:r>
      <w:r>
        <w:rPr>
          <w:rFonts w:hint="eastAsia" w:ascii="宋体" w:hAnsi="宋体" w:cs="宋体"/>
          <w:color w:val="000000"/>
          <w:sz w:val="28"/>
          <w:szCs w:val="28"/>
        </w:rPr>
        <w:t>（提供证明截图）</w:t>
      </w:r>
    </w:p>
    <w:p>
      <w:pPr>
        <w:ind w:firstLine="560" w:firstLineChars="200"/>
        <w:rPr>
          <w:rFonts w:ascii="宋体" w:hAnsi="宋体" w:cs="宋体"/>
          <w:color w:val="000000"/>
          <w:sz w:val="28"/>
          <w:szCs w:val="28"/>
        </w:rPr>
      </w:pPr>
      <w:r>
        <w:rPr>
          <w:rFonts w:hint="eastAsia" w:ascii="宋体" w:hAnsi="宋体" w:cs="宋体"/>
          <w:color w:val="000000"/>
          <w:sz w:val="28"/>
          <w:szCs w:val="28"/>
        </w:rPr>
        <w:t>1.2.8、投标产品采取统一内核的现代化架构，原生支持原格式备份和备份集备份两种备份能力，支持在统一的备份业务流程融合实现，根据数据源支持情况勾选设定备份策略，无需割裂为不同的业务菜单模块和不同的备份流程（提供证明截图）</w:t>
      </w:r>
    </w:p>
    <w:p>
      <w:pPr>
        <w:ind w:firstLine="560" w:firstLineChars="200"/>
        <w:rPr>
          <w:rFonts w:ascii="宋体" w:hAnsi="宋体" w:cs="宋体"/>
          <w:color w:val="000000"/>
          <w:sz w:val="28"/>
          <w:szCs w:val="28"/>
        </w:rPr>
      </w:pPr>
      <w:r>
        <w:rPr>
          <w:rFonts w:hint="eastAsia" w:ascii="宋体" w:hAnsi="宋体" w:cs="宋体"/>
          <w:color w:val="000000"/>
          <w:sz w:val="28"/>
          <w:szCs w:val="28"/>
        </w:rPr>
        <w:t>1.2.9、投标产品支持多租户用户权限管理，支持按客户端、存储池设定工作元组；租户中支持用户组织结构管理，通过基于角色的权限管理方式对租户进行授权，可以对租户内的不同用户或者组织进行细粒度的权限管控，不同租户之间的存储数据、客户端相互隔离。（提供证明截图）</w:t>
      </w:r>
    </w:p>
    <w:p>
      <w:pPr>
        <w:ind w:firstLine="560" w:firstLineChars="200"/>
        <w:rPr>
          <w:rFonts w:ascii="宋体" w:hAnsi="宋体" w:cs="宋体"/>
          <w:color w:val="000000"/>
          <w:sz w:val="28"/>
          <w:szCs w:val="28"/>
        </w:rPr>
      </w:pPr>
      <w:r>
        <w:rPr>
          <w:rFonts w:hint="eastAsia" w:ascii="宋体" w:hAnsi="宋体" w:cs="宋体"/>
          <w:color w:val="000000"/>
          <w:sz w:val="28"/>
          <w:szCs w:val="28"/>
        </w:rPr>
        <w:t>1.2.10、★支持</w:t>
      </w:r>
      <w:r>
        <w:rPr>
          <w:rFonts w:ascii="宋体" w:hAnsi="宋体" w:cs="宋体"/>
          <w:color w:val="000000"/>
          <w:sz w:val="28"/>
          <w:szCs w:val="28"/>
        </w:rPr>
        <w:t>CDM永久增量原格式备份，即首次获取全量备份数据，以原始磁盘格式生成CDM原格式全量快照；之后的每次增量备份数据可与上次全量快照自动合成新的全量快照，可用于单独进行全量即时恢复，而存储上仅占据增量数据的空间；CDM全量和增量合成备份均为物理备份方式，不采取数据库日志数据抽取的逻辑方式进行。</w:t>
      </w:r>
      <w:r>
        <w:rPr>
          <w:rFonts w:hint="eastAsia" w:ascii="宋体" w:hAnsi="宋体" w:cs="宋体"/>
          <w:color w:val="000000"/>
          <w:sz w:val="28"/>
          <w:szCs w:val="28"/>
        </w:rPr>
        <w:t>（提供证明截图）</w:t>
      </w:r>
    </w:p>
    <w:p>
      <w:pPr>
        <w:ind w:firstLine="560" w:firstLineChars="200"/>
        <w:rPr>
          <w:rFonts w:ascii="宋体" w:hAnsi="宋体" w:cs="宋体"/>
          <w:color w:val="000000"/>
          <w:sz w:val="28"/>
          <w:szCs w:val="28"/>
        </w:rPr>
      </w:pPr>
      <w:r>
        <w:rPr>
          <w:rFonts w:hint="eastAsia" w:ascii="宋体" w:hAnsi="宋体" w:cs="宋体"/>
          <w:color w:val="000000"/>
          <w:sz w:val="28"/>
          <w:szCs w:val="28"/>
        </w:rPr>
        <w:t>1.2.11、投标产品支持跨地域、跨架构部署，支持多备份域的统一运维管理、统一门户、及</w:t>
      </w:r>
      <w:r>
        <w:rPr>
          <w:rFonts w:ascii="宋体" w:hAnsi="宋体" w:cs="宋体"/>
          <w:color w:val="000000"/>
          <w:sz w:val="28"/>
          <w:szCs w:val="28"/>
        </w:rPr>
        <w:t>SSO单点登录</w:t>
      </w:r>
      <w:r>
        <w:rPr>
          <w:rFonts w:hint="eastAsia" w:ascii="宋体" w:hAnsi="宋体" w:cs="宋体"/>
          <w:color w:val="000000"/>
          <w:sz w:val="28"/>
          <w:szCs w:val="28"/>
        </w:rPr>
        <w:t>。</w:t>
      </w:r>
    </w:p>
    <w:p>
      <w:pPr>
        <w:ind w:firstLine="560" w:firstLineChars="200"/>
        <w:rPr>
          <w:rFonts w:ascii="宋体" w:hAnsi="宋体" w:cs="宋体"/>
          <w:color w:val="000000"/>
          <w:sz w:val="28"/>
          <w:szCs w:val="28"/>
        </w:rPr>
      </w:pPr>
    </w:p>
    <w:p>
      <w:pPr>
        <w:ind w:firstLine="560" w:firstLineChars="200"/>
        <w:rPr>
          <w:rFonts w:ascii="宋体" w:hAnsi="宋体" w:cs="宋体"/>
          <w:color w:val="000000"/>
          <w:sz w:val="28"/>
          <w:szCs w:val="28"/>
        </w:rPr>
      </w:pPr>
      <w:r>
        <w:rPr>
          <w:rFonts w:hint="eastAsia" w:ascii="宋体" w:hAnsi="宋体" w:cs="宋体"/>
          <w:color w:val="000000"/>
          <w:sz w:val="28"/>
          <w:szCs w:val="28"/>
        </w:rPr>
        <w:t>1.3、清单中带★的项目为目前尚处于维保期限的软件和设备。在本合同服务期限内，如上述项目★已过自身的维保期限，则本合同服务范围须包括上述项目。</w:t>
      </w:r>
    </w:p>
    <w:p>
      <w:pPr>
        <w:ind w:firstLine="560" w:firstLineChars="200"/>
        <w:rPr>
          <w:rFonts w:ascii="宋体" w:hAnsi="宋体" w:cs="宋体"/>
          <w:color w:val="000000"/>
          <w:sz w:val="28"/>
          <w:szCs w:val="28"/>
        </w:rPr>
      </w:pPr>
      <w:r>
        <w:rPr>
          <w:rFonts w:hint="eastAsia" w:ascii="宋体" w:hAnsi="宋体" w:cs="宋体"/>
          <w:color w:val="000000"/>
          <w:sz w:val="28"/>
          <w:szCs w:val="28"/>
        </w:rPr>
        <w:t>1.4、在本合同服务期内，如我院两栋新大楼启用，则本合同服务范围须包括两栋新大楼的电脑终端、网络、机房设备等。</w:t>
      </w:r>
    </w:p>
    <w:p>
      <w:pPr>
        <w:ind w:firstLine="560" w:firstLineChars="200"/>
        <w:rPr>
          <w:rFonts w:ascii="宋体" w:hAnsi="宋体" w:cs="宋体"/>
          <w:color w:val="000000"/>
          <w:sz w:val="28"/>
          <w:szCs w:val="28"/>
        </w:rPr>
      </w:pPr>
      <w:r>
        <w:rPr>
          <w:rFonts w:hint="eastAsia" w:ascii="宋体" w:hAnsi="宋体" w:cs="宋体"/>
          <w:color w:val="000000"/>
          <w:sz w:val="28"/>
          <w:szCs w:val="28"/>
        </w:rPr>
        <w:t>1.5、在合同服务期内，如我院开展网络安全等级保护第三级测评工作，则须根据测评公司的预测评报告，完成三级等保相关的改造工作。</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二、具体运维要求</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2.1、备品备件要求</w:t>
      </w:r>
    </w:p>
    <w:p>
      <w:pPr>
        <w:ind w:firstLine="560" w:firstLineChars="200"/>
        <w:rPr>
          <w:rFonts w:ascii="宋体" w:hAnsi="宋体" w:cs="宋体"/>
          <w:color w:val="000000"/>
          <w:sz w:val="28"/>
          <w:szCs w:val="28"/>
        </w:rPr>
      </w:pPr>
      <w:r>
        <w:rPr>
          <w:rFonts w:hint="eastAsia" w:ascii="宋体" w:hAnsi="宋体" w:cs="宋体"/>
          <w:color w:val="000000"/>
          <w:sz w:val="28"/>
          <w:szCs w:val="28"/>
        </w:rPr>
        <w:t>因用户单位为医疗行业，对故障处理的及时性要求很高，为加快解决硬件设备故障、网络故障速度，中标人需对常用及关键设备在安庆市市区建立备品、备件库，所提供的备品备件和备用设备需为原厂产品，保证招标人设备能正常运行。已停产设备需提供不低于现有设备档次的备品备件。</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2.2 、备品备件库</w:t>
      </w:r>
    </w:p>
    <w:p>
      <w:pPr>
        <w:ind w:firstLine="560" w:firstLineChars="200"/>
        <w:rPr>
          <w:rFonts w:ascii="宋体" w:hAnsi="宋体" w:cs="宋体"/>
          <w:color w:val="000000"/>
          <w:sz w:val="28"/>
          <w:szCs w:val="28"/>
        </w:rPr>
      </w:pPr>
      <w:r>
        <w:rPr>
          <w:rFonts w:hint="eastAsia" w:ascii="宋体" w:hAnsi="宋体" w:cs="宋体"/>
          <w:color w:val="000000"/>
          <w:sz w:val="28"/>
          <w:szCs w:val="28"/>
        </w:rPr>
        <w:t>中标人要向招标人提供本运维项目需要的备品备件的种类、数量详细清单（备品备件需求清单见下表），并确保备品备件的完整、可用。正式进场服务前，招标人实地检查中标供应商的备品备件库，如与采购文件和报价文件内容不符，招标人有权终止合同。备品备件使用后应及时将同型号的备件补充到本地备品备件库。</w:t>
      </w:r>
    </w:p>
    <w:tbl>
      <w:tblPr>
        <w:tblStyle w:val="12"/>
        <w:tblW w:w="9796" w:type="dxa"/>
        <w:tblInd w:w="93" w:type="dxa"/>
        <w:tblLayout w:type="fixed"/>
        <w:tblCellMar>
          <w:top w:w="0" w:type="dxa"/>
          <w:left w:w="108" w:type="dxa"/>
          <w:bottom w:w="0" w:type="dxa"/>
          <w:right w:w="108" w:type="dxa"/>
        </w:tblCellMar>
      </w:tblPr>
      <w:tblGrid>
        <w:gridCol w:w="917"/>
        <w:gridCol w:w="2642"/>
        <w:gridCol w:w="3260"/>
        <w:gridCol w:w="1985"/>
        <w:gridCol w:w="992"/>
      </w:tblGrid>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类别</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设备名称</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数量</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服务器硬盘</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SAS 600G 10K</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服务器硬盘</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SAS 300G 10K</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服务器硬盘</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SAS 600G  10K</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5</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计算机主板</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联想</w:t>
            </w:r>
            <w:r>
              <w:rPr>
                <w:rFonts w:hint="eastAsia" w:ascii="宋体" w:hAnsi="宋体" w:cs="宋体"/>
                <w:color w:val="000000"/>
                <w:sz w:val="28"/>
                <w:szCs w:val="28"/>
              </w:rPr>
              <w:t>H61</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6</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显示器</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联想 21.5</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7</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键盘鼠标</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联想键鼠套装</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5</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8</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交换机</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H3C1024等</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9</w:t>
            </w:r>
          </w:p>
        </w:tc>
        <w:tc>
          <w:tcPr>
            <w:tcW w:w="26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网络线</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爱普华顿 六类</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箱</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8"/>
                <w:szCs w:val="28"/>
              </w:rPr>
            </w:pPr>
          </w:p>
        </w:tc>
        <w:tc>
          <w:tcPr>
            <w:tcW w:w="26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8"/>
                <w:szCs w:val="28"/>
              </w:rPr>
            </w:pP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爱普华顿 五类</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箱</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10</w:t>
            </w:r>
          </w:p>
        </w:tc>
        <w:tc>
          <w:tcPr>
            <w:tcW w:w="26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网络模块</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爱普华顿 六类</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只</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5</w:t>
            </w:r>
          </w:p>
        </w:tc>
      </w:tr>
      <w:tr>
        <w:tblPrEx>
          <w:tblCellMar>
            <w:top w:w="0" w:type="dxa"/>
            <w:left w:w="108" w:type="dxa"/>
            <w:bottom w:w="0" w:type="dxa"/>
            <w:right w:w="108" w:type="dxa"/>
          </w:tblCellMar>
        </w:tblPrEx>
        <w:trPr>
          <w:trHeight w:val="48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8"/>
                <w:szCs w:val="28"/>
              </w:rPr>
            </w:pPr>
          </w:p>
        </w:tc>
        <w:tc>
          <w:tcPr>
            <w:tcW w:w="26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8"/>
                <w:szCs w:val="28"/>
              </w:rPr>
            </w:pP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爱普华顿</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只</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5</w:t>
            </w:r>
          </w:p>
        </w:tc>
      </w:tr>
      <w:tr>
        <w:tblPrEx>
          <w:tblCellMar>
            <w:top w:w="0" w:type="dxa"/>
            <w:left w:w="108" w:type="dxa"/>
            <w:bottom w:w="0" w:type="dxa"/>
            <w:right w:w="108" w:type="dxa"/>
          </w:tblCellMar>
        </w:tblPrEx>
        <w:trPr>
          <w:trHeight w:val="480" w:hRule="atLeast"/>
        </w:trPr>
        <w:tc>
          <w:tcPr>
            <w:tcW w:w="9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11</w:t>
            </w:r>
          </w:p>
        </w:tc>
        <w:tc>
          <w:tcPr>
            <w:tcW w:w="26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光纤跳线</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FC-LC  单模</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对</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9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8"/>
                <w:szCs w:val="28"/>
              </w:rPr>
            </w:pPr>
          </w:p>
        </w:tc>
        <w:tc>
          <w:tcPr>
            <w:tcW w:w="26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8"/>
                <w:szCs w:val="28"/>
              </w:rPr>
            </w:pP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FC-ST 单模</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对</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12</w:t>
            </w:r>
          </w:p>
        </w:tc>
        <w:tc>
          <w:tcPr>
            <w:tcW w:w="2642"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收发器</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1000M SM</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13</w:t>
            </w:r>
          </w:p>
        </w:tc>
        <w:tc>
          <w:tcPr>
            <w:tcW w:w="2642"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光纤模块</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1000M SM</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只</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r>
    </w:tbl>
    <w:p>
      <w:pPr>
        <w:ind w:firstLine="562" w:firstLineChars="200"/>
        <w:rPr>
          <w:rFonts w:ascii="宋体" w:hAnsi="宋体" w:cs="宋体"/>
          <w:b/>
          <w:bCs/>
          <w:color w:val="000000"/>
          <w:kern w:val="0"/>
          <w:sz w:val="28"/>
          <w:szCs w:val="28"/>
        </w:rPr>
      </w:pP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2.3 、工具设备配置</w:t>
      </w:r>
    </w:p>
    <w:p>
      <w:pPr>
        <w:ind w:firstLine="560" w:firstLineChars="200"/>
        <w:rPr>
          <w:rFonts w:ascii="宋体" w:hAnsi="宋体" w:cs="宋体"/>
          <w:color w:val="000000"/>
          <w:sz w:val="28"/>
          <w:szCs w:val="28"/>
        </w:rPr>
      </w:pPr>
      <w:r>
        <w:rPr>
          <w:rFonts w:hint="eastAsia" w:ascii="宋体" w:hAnsi="宋体" w:cs="宋体"/>
          <w:color w:val="000000"/>
          <w:sz w:val="28"/>
          <w:szCs w:val="28"/>
        </w:rPr>
        <w:t>中标人须为本项目配备相关的维修工具，具体如下:</w:t>
      </w:r>
    </w:p>
    <w:tbl>
      <w:tblPr>
        <w:tblStyle w:val="12"/>
        <w:tblW w:w="9938" w:type="dxa"/>
        <w:tblInd w:w="93" w:type="dxa"/>
        <w:tblLayout w:type="fixed"/>
        <w:tblCellMar>
          <w:top w:w="0" w:type="dxa"/>
          <w:left w:w="108" w:type="dxa"/>
          <w:bottom w:w="0" w:type="dxa"/>
          <w:right w:w="108" w:type="dxa"/>
        </w:tblCellMar>
      </w:tblPr>
      <w:tblGrid>
        <w:gridCol w:w="1080"/>
        <w:gridCol w:w="2420"/>
        <w:gridCol w:w="3745"/>
        <w:gridCol w:w="1559"/>
        <w:gridCol w:w="1134"/>
      </w:tblGrid>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类别</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设备名称</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单位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数量</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光缆工具</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光时域反射仪 OTDR</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光缆工具</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光纤熔接机</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光缆工具</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FLUKE 网络测试仪</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光缆工具</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光功率计</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测试工具</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笔记本电脑</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5</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工具套装</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IT</w:t>
            </w:r>
            <w:r>
              <w:rPr>
                <w:rFonts w:hint="eastAsia" w:ascii="宋体" w:hAnsi="宋体" w:cs="宋体"/>
                <w:color w:val="000000"/>
                <w:sz w:val="28"/>
                <w:szCs w:val="28"/>
              </w:rPr>
              <w:t>运维专用</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6</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U盘</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32G</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只</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7</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移动硬盘</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2T</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8</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吹风机</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国产</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9</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螺丝刀</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电动</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只</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10</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网络线工具</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压线钳</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把</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11</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网线工具</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巡线仪</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12</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标签机</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普贴 PT660</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r>
    </w:tbl>
    <w:p>
      <w:pPr>
        <w:ind w:firstLine="560" w:firstLineChars="200"/>
        <w:rPr>
          <w:rFonts w:ascii="宋体" w:hAnsi="宋体" w:cs="宋体"/>
          <w:color w:val="000000"/>
          <w:sz w:val="28"/>
          <w:szCs w:val="28"/>
        </w:rPr>
      </w:pP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2.4 、维保服务内容及标准</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2.4.1 、系统设备普查</w:t>
      </w:r>
    </w:p>
    <w:p>
      <w:pPr>
        <w:ind w:firstLine="560" w:firstLineChars="200"/>
        <w:rPr>
          <w:rFonts w:ascii="宋体" w:hAnsi="宋体" w:cs="宋体"/>
          <w:color w:val="000000"/>
          <w:sz w:val="28"/>
          <w:szCs w:val="28"/>
        </w:rPr>
      </w:pPr>
      <w:r>
        <w:rPr>
          <w:rFonts w:hint="eastAsia" w:ascii="宋体" w:hAnsi="宋体" w:cs="宋体"/>
          <w:color w:val="000000"/>
          <w:sz w:val="28"/>
          <w:szCs w:val="28"/>
        </w:rPr>
        <w:t>中标人在合同签定之日起 15 个工作日内完成对招标范围内项目内容的普查登记工作，提供详细的检查报告（包括系项目清单和配置、工作状况、工作环境等），并报招标人确认备案。</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2.4.2 、故障处理</w:t>
      </w:r>
    </w:p>
    <w:p>
      <w:pPr>
        <w:ind w:firstLine="560" w:firstLineChars="200"/>
        <w:rPr>
          <w:rFonts w:ascii="宋体" w:hAnsi="宋体" w:cs="宋体"/>
          <w:color w:val="000000"/>
          <w:sz w:val="28"/>
          <w:szCs w:val="28"/>
        </w:rPr>
      </w:pPr>
      <w:r>
        <w:rPr>
          <w:rFonts w:hint="eastAsia" w:ascii="宋体" w:hAnsi="宋体" w:cs="宋体"/>
          <w:color w:val="000000"/>
          <w:sz w:val="28"/>
          <w:szCs w:val="28"/>
        </w:rPr>
        <w:t>（1）及时响应故障申告</w:t>
      </w:r>
    </w:p>
    <w:p>
      <w:pPr>
        <w:ind w:firstLine="560" w:firstLineChars="200"/>
        <w:rPr>
          <w:rFonts w:ascii="宋体" w:hAnsi="宋体" w:cs="宋体"/>
          <w:color w:val="000000"/>
          <w:sz w:val="28"/>
          <w:szCs w:val="28"/>
        </w:rPr>
      </w:pPr>
      <w:r>
        <w:rPr>
          <w:rFonts w:hint="eastAsia" w:ascii="宋体" w:hAnsi="宋体" w:cs="宋体"/>
          <w:color w:val="000000"/>
          <w:sz w:val="28"/>
          <w:szCs w:val="28"/>
        </w:rPr>
        <w:t>①供全年 365 天 7*24 小时无休假服务，及时接收并处理维保类申告。</w:t>
      </w:r>
    </w:p>
    <w:p>
      <w:pPr>
        <w:ind w:firstLine="560" w:firstLineChars="200"/>
        <w:rPr>
          <w:rFonts w:ascii="宋体" w:hAnsi="宋体" w:cs="宋体"/>
          <w:color w:val="000000"/>
          <w:sz w:val="28"/>
          <w:szCs w:val="28"/>
        </w:rPr>
      </w:pPr>
      <w:r>
        <w:rPr>
          <w:rFonts w:hint="eastAsia" w:ascii="宋体" w:hAnsi="宋体" w:cs="宋体"/>
          <w:color w:val="000000"/>
          <w:sz w:val="28"/>
          <w:szCs w:val="28"/>
        </w:rPr>
        <w:t>②维保设备及系统发生故障时，接到申告后立即由运维人员进行故障处理。</w:t>
      </w:r>
    </w:p>
    <w:p>
      <w:pPr>
        <w:ind w:firstLine="560" w:firstLineChars="200"/>
        <w:rPr>
          <w:rFonts w:ascii="宋体" w:hAnsi="宋体" w:cs="宋体"/>
          <w:color w:val="000000"/>
          <w:sz w:val="28"/>
          <w:szCs w:val="28"/>
        </w:rPr>
      </w:pPr>
      <w:r>
        <w:rPr>
          <w:rFonts w:hint="eastAsia" w:ascii="宋体" w:hAnsi="宋体" w:cs="宋体"/>
          <w:color w:val="000000"/>
          <w:sz w:val="28"/>
          <w:szCs w:val="28"/>
        </w:rPr>
        <w:t>（2）故障处理</w:t>
      </w:r>
    </w:p>
    <w:p>
      <w:pPr>
        <w:ind w:firstLine="560" w:firstLineChars="200"/>
        <w:rPr>
          <w:rFonts w:ascii="宋体" w:hAnsi="宋体" w:cs="宋体"/>
          <w:color w:val="000000"/>
          <w:sz w:val="28"/>
          <w:szCs w:val="28"/>
        </w:rPr>
      </w:pPr>
      <w:r>
        <w:rPr>
          <w:rFonts w:hint="eastAsia" w:ascii="宋体" w:hAnsi="宋体" w:cs="宋体"/>
          <w:color w:val="000000"/>
          <w:sz w:val="28"/>
          <w:szCs w:val="28"/>
        </w:rPr>
        <w:t>①接用户故障申告后，现场判断需更换硬件时，要向信息管理科报备，并做好更换记录。</w:t>
      </w:r>
    </w:p>
    <w:p>
      <w:pPr>
        <w:ind w:firstLine="560" w:firstLineChars="200"/>
        <w:rPr>
          <w:rFonts w:ascii="宋体" w:hAnsi="宋体" w:cs="宋体"/>
          <w:color w:val="000000"/>
          <w:sz w:val="28"/>
          <w:szCs w:val="28"/>
        </w:rPr>
      </w:pPr>
      <w:r>
        <w:rPr>
          <w:rFonts w:hint="eastAsia" w:ascii="宋体" w:hAnsi="宋体" w:cs="宋体"/>
          <w:color w:val="000000"/>
          <w:sz w:val="28"/>
          <w:szCs w:val="28"/>
        </w:rPr>
        <w:t>②故障处理完成后，由中标人在 24 小时内提供详细故障处理报告（包括故障描述、发生原因、解决结果和可采取的预防措施等内容），并由用户、信息科技术人员签字认可后方可销障。每月汇总故障处理记录、整理、装订成册，报信息科备案存档。</w:t>
      </w:r>
    </w:p>
    <w:p>
      <w:pPr>
        <w:ind w:firstLine="560" w:firstLineChars="200"/>
        <w:rPr>
          <w:rFonts w:ascii="宋体" w:hAnsi="宋体" w:cs="宋体"/>
          <w:color w:val="000000"/>
          <w:sz w:val="28"/>
          <w:szCs w:val="28"/>
        </w:rPr>
      </w:pPr>
      <w:r>
        <w:rPr>
          <w:rFonts w:hint="eastAsia" w:ascii="宋体" w:hAnsi="宋体" w:cs="宋体"/>
          <w:color w:val="000000"/>
          <w:sz w:val="28"/>
          <w:szCs w:val="28"/>
        </w:rPr>
        <w:t>③维保范围内的设备发生故障，必须更换运维清单中的全新的备品备件；维保范围内的硬盘发生故障，更换后予以返还。</w:t>
      </w:r>
    </w:p>
    <w:p>
      <w:pPr>
        <w:ind w:firstLine="560" w:firstLineChars="200"/>
        <w:rPr>
          <w:rFonts w:ascii="宋体" w:hAnsi="宋体" w:cs="宋体"/>
          <w:color w:val="000000"/>
          <w:sz w:val="28"/>
          <w:szCs w:val="28"/>
        </w:rPr>
      </w:pPr>
      <w:r>
        <w:rPr>
          <w:rFonts w:hint="eastAsia" w:ascii="宋体" w:hAnsi="宋体" w:cs="宋体"/>
          <w:color w:val="000000"/>
          <w:sz w:val="28"/>
          <w:szCs w:val="28"/>
        </w:rPr>
        <w:t>（3）解决故障时限规定</w:t>
      </w:r>
    </w:p>
    <w:p>
      <w:pPr>
        <w:ind w:firstLine="560" w:firstLineChars="200"/>
        <w:rPr>
          <w:rFonts w:ascii="宋体" w:hAnsi="宋体" w:cs="宋体"/>
          <w:color w:val="000000"/>
          <w:sz w:val="28"/>
          <w:szCs w:val="28"/>
        </w:rPr>
      </w:pPr>
      <w:r>
        <w:rPr>
          <w:rFonts w:hint="eastAsia" w:ascii="宋体" w:hAnsi="宋体" w:cs="宋体"/>
          <w:color w:val="000000"/>
          <w:sz w:val="28"/>
          <w:szCs w:val="28"/>
        </w:rPr>
        <w:t>中标人应根据出现故障的严重级别，提供相应的响应及现场支持服务，确保维保范围内设备及系统的正常运行。</w:t>
      </w:r>
    </w:p>
    <w:p>
      <w:pPr>
        <w:ind w:firstLine="560" w:firstLineChars="200"/>
        <w:rPr>
          <w:rFonts w:ascii="宋体" w:hAnsi="宋体" w:cs="宋体"/>
          <w:color w:val="000000"/>
          <w:sz w:val="28"/>
          <w:szCs w:val="28"/>
        </w:rPr>
      </w:pPr>
      <w:r>
        <w:rPr>
          <w:rFonts w:hint="eastAsia" w:ascii="宋体" w:hAnsi="宋体" w:cs="宋体"/>
          <w:color w:val="000000"/>
          <w:sz w:val="28"/>
          <w:szCs w:val="28"/>
        </w:rPr>
        <w:t xml:space="preserve">重要业务系统发生故障的，运维驻场人员应于30分钟内现场响应，如运维人员无法解决，技术支持人员应在1小时内到达现场。特急故障（如院内主干光缆故障），4小时内解决； </w:t>
      </w:r>
    </w:p>
    <w:p>
      <w:pPr>
        <w:ind w:firstLine="560" w:firstLineChars="200"/>
        <w:rPr>
          <w:rFonts w:ascii="宋体" w:hAnsi="宋体" w:cs="宋体"/>
          <w:color w:val="000000"/>
          <w:sz w:val="28"/>
          <w:szCs w:val="28"/>
        </w:rPr>
      </w:pPr>
      <w:r>
        <w:rPr>
          <w:rFonts w:hint="eastAsia" w:ascii="宋体" w:hAnsi="宋体" w:cs="宋体"/>
          <w:color w:val="000000"/>
          <w:sz w:val="28"/>
          <w:szCs w:val="28"/>
        </w:rPr>
        <w:t>②技术支持人员到达现场后判断故障无法排除，需更换备品备件时，特急故障，设备主要部件更换要求备件在1个小时以内到达现场；非常紧急故障、紧急故障以及一般故障，设备主要部件更换要求备件到场时间在以上约定的相对应解决时限之前到达现场。</w:t>
      </w:r>
    </w:p>
    <w:p>
      <w:pPr>
        <w:ind w:firstLine="560" w:firstLineChars="200"/>
        <w:rPr>
          <w:rFonts w:ascii="宋体" w:hAnsi="宋体" w:cs="宋体"/>
          <w:color w:val="000000"/>
          <w:sz w:val="28"/>
          <w:szCs w:val="28"/>
        </w:rPr>
      </w:pPr>
      <w:r>
        <w:rPr>
          <w:rFonts w:hint="eastAsia" w:ascii="宋体" w:hAnsi="宋体" w:cs="宋体"/>
          <w:color w:val="000000"/>
          <w:sz w:val="28"/>
          <w:szCs w:val="28"/>
        </w:rPr>
        <w:t>③在发生故障时，若中标人无法在以上约定的级别故障相对应的解决时限内完成故障消缺，招标人可以请第三方公司提供服务，由此产生的合理费用由中标人据实支付，中标人须免费协助第三方公司开展工作。</w:t>
      </w:r>
    </w:p>
    <w:p>
      <w:pPr>
        <w:ind w:firstLine="560" w:firstLineChars="200"/>
        <w:rPr>
          <w:rFonts w:ascii="宋体" w:hAnsi="宋体" w:cs="宋体"/>
          <w:color w:val="000000"/>
          <w:sz w:val="28"/>
          <w:szCs w:val="28"/>
        </w:rPr>
      </w:pPr>
      <w:r>
        <w:rPr>
          <w:rFonts w:hint="eastAsia" w:ascii="宋体" w:hAnsi="宋体" w:cs="宋体"/>
          <w:color w:val="000000"/>
          <w:sz w:val="28"/>
          <w:szCs w:val="28"/>
        </w:rPr>
        <w:t>④因未按时排除故障，造成经济或其它损失的，由中标人承担。</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2.4.3 、定期巡检</w:t>
      </w:r>
    </w:p>
    <w:p>
      <w:pPr>
        <w:ind w:firstLine="560" w:firstLineChars="200"/>
        <w:rPr>
          <w:rFonts w:ascii="宋体" w:hAnsi="宋体" w:cs="宋体"/>
          <w:color w:val="000000"/>
          <w:sz w:val="28"/>
          <w:szCs w:val="28"/>
        </w:rPr>
      </w:pPr>
      <w:r>
        <w:rPr>
          <w:rFonts w:hint="eastAsia" w:ascii="宋体" w:hAnsi="宋体" w:cs="宋体"/>
          <w:color w:val="000000"/>
          <w:sz w:val="28"/>
          <w:szCs w:val="28"/>
        </w:rPr>
        <w:t>（1）每月巡检</w:t>
      </w:r>
    </w:p>
    <w:p>
      <w:pPr>
        <w:ind w:firstLine="560" w:firstLineChars="200"/>
        <w:rPr>
          <w:rFonts w:ascii="宋体" w:hAnsi="宋体" w:cs="宋体"/>
          <w:color w:val="000000"/>
          <w:sz w:val="28"/>
          <w:szCs w:val="28"/>
        </w:rPr>
      </w:pPr>
      <w:r>
        <w:rPr>
          <w:rFonts w:hint="eastAsia" w:ascii="宋体" w:hAnsi="宋体" w:cs="宋体"/>
          <w:color w:val="000000"/>
          <w:sz w:val="28"/>
          <w:szCs w:val="28"/>
        </w:rPr>
        <w:t>每月开展一次承保项目巡检服务，提交巡检报告，报告内容需要得到招标人审核后签字确认。巡检中发现的故障隐患需及时告知招标人，并在巡检结束后1周内处理完毕。</w:t>
      </w:r>
    </w:p>
    <w:p>
      <w:pPr>
        <w:ind w:firstLine="560" w:firstLineChars="200"/>
        <w:rPr>
          <w:rFonts w:ascii="宋体" w:hAnsi="宋体" w:cs="宋体"/>
          <w:color w:val="000000"/>
          <w:sz w:val="28"/>
          <w:szCs w:val="28"/>
        </w:rPr>
      </w:pPr>
      <w:r>
        <w:rPr>
          <w:rFonts w:hint="eastAsia" w:ascii="宋体" w:hAnsi="宋体" w:cs="宋体"/>
          <w:color w:val="000000"/>
          <w:sz w:val="28"/>
          <w:szCs w:val="28"/>
        </w:rPr>
        <w:t>（2）年度巡检</w:t>
      </w:r>
    </w:p>
    <w:p>
      <w:pPr>
        <w:ind w:firstLine="560" w:firstLineChars="200"/>
        <w:rPr>
          <w:rFonts w:ascii="宋体" w:hAnsi="宋体" w:cs="宋体"/>
          <w:color w:val="000000"/>
          <w:sz w:val="28"/>
          <w:szCs w:val="28"/>
        </w:rPr>
      </w:pPr>
      <w:r>
        <w:rPr>
          <w:rFonts w:hint="eastAsia" w:ascii="宋体" w:hAnsi="宋体" w:cs="宋体"/>
          <w:color w:val="000000"/>
          <w:sz w:val="28"/>
          <w:szCs w:val="28"/>
        </w:rPr>
        <w:t>每年度开展一次承保设备除尘、清洁服务。开展除尘、清洁工作前，应制定详细的工作方案，经院方同意后，方可实施；实施完成后，提交设备除尘、清洁报告。</w:t>
      </w:r>
    </w:p>
    <w:p>
      <w:pPr>
        <w:ind w:firstLine="560" w:firstLineChars="200"/>
        <w:rPr>
          <w:rFonts w:ascii="宋体" w:hAnsi="宋体" w:cs="宋体"/>
          <w:color w:val="000000"/>
          <w:sz w:val="28"/>
          <w:szCs w:val="28"/>
        </w:rPr>
      </w:pPr>
      <w:r>
        <w:rPr>
          <w:rFonts w:hint="eastAsia" w:ascii="宋体" w:hAnsi="宋体" w:cs="宋体"/>
          <w:color w:val="000000"/>
          <w:sz w:val="28"/>
          <w:szCs w:val="28"/>
        </w:rPr>
        <w:t>（3）年度总结</w:t>
      </w:r>
    </w:p>
    <w:p>
      <w:pPr>
        <w:ind w:firstLine="560" w:firstLineChars="200"/>
        <w:rPr>
          <w:rFonts w:ascii="宋体" w:hAnsi="宋体" w:cs="宋体"/>
          <w:color w:val="000000"/>
          <w:sz w:val="28"/>
          <w:szCs w:val="28"/>
        </w:rPr>
      </w:pPr>
      <w:r>
        <w:rPr>
          <w:rFonts w:hint="eastAsia" w:ascii="宋体" w:hAnsi="宋体" w:cs="宋体"/>
          <w:color w:val="000000"/>
          <w:sz w:val="28"/>
          <w:szCs w:val="28"/>
        </w:rPr>
        <w:t>运维周期结束前，运维单位对全年运维工作进行总结，提交年度总结报告，对运维工作提出意见建议。</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2.5、运维项目实施人员工作要求</w:t>
      </w:r>
    </w:p>
    <w:p>
      <w:pPr>
        <w:ind w:firstLine="560" w:firstLineChars="200"/>
        <w:rPr>
          <w:rFonts w:ascii="宋体" w:hAnsi="宋体" w:cs="宋体"/>
          <w:color w:val="000000"/>
          <w:sz w:val="28"/>
          <w:szCs w:val="28"/>
        </w:rPr>
      </w:pPr>
      <w:r>
        <w:rPr>
          <w:rFonts w:hint="eastAsia" w:ascii="宋体" w:hAnsi="宋体" w:cs="宋体"/>
          <w:color w:val="000000"/>
          <w:sz w:val="28"/>
          <w:szCs w:val="28"/>
        </w:rPr>
        <w:t>投标人具有完善的管理及售后服务体系，具有较强的运维服务技术力量 。</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2.5.1 、项目实施经理要求</w:t>
      </w:r>
    </w:p>
    <w:p>
      <w:pPr>
        <w:ind w:firstLine="560" w:firstLineChars="200"/>
        <w:rPr>
          <w:rFonts w:ascii="宋体" w:hAnsi="宋体" w:cs="宋体"/>
          <w:color w:val="000000"/>
          <w:sz w:val="28"/>
          <w:szCs w:val="28"/>
        </w:rPr>
      </w:pPr>
      <w:r>
        <w:rPr>
          <w:rFonts w:hint="eastAsia" w:ascii="宋体" w:hAnsi="宋体" w:cs="宋体"/>
          <w:color w:val="000000"/>
          <w:sz w:val="28"/>
          <w:szCs w:val="28"/>
        </w:rPr>
        <w:t>（1）中标人须提供1名项目经理，负责建立和维护系统档案、了解系统维护需求、制定服务计划、监督服务执行、跟踪并改进服务质量、提交各类服务报告、处理投诉、服务总结等工作。</w:t>
      </w:r>
    </w:p>
    <w:p>
      <w:pPr>
        <w:ind w:firstLine="560" w:firstLineChars="200"/>
        <w:rPr>
          <w:rFonts w:ascii="宋体" w:hAnsi="宋体" w:cs="宋体"/>
          <w:color w:val="000000"/>
          <w:sz w:val="28"/>
          <w:szCs w:val="28"/>
        </w:rPr>
      </w:pPr>
      <w:r>
        <w:rPr>
          <w:rFonts w:hint="eastAsia" w:ascii="宋体" w:hAnsi="宋体" w:cs="宋体"/>
          <w:color w:val="000000"/>
          <w:sz w:val="28"/>
          <w:szCs w:val="28"/>
        </w:rPr>
        <w:t>（2）项目实施经理须有行业运维实施经验，熟悉本项目技术及管理工作。</w:t>
      </w:r>
    </w:p>
    <w:p>
      <w:pPr>
        <w:ind w:firstLine="560" w:firstLineChars="200"/>
        <w:rPr>
          <w:rFonts w:ascii="宋体" w:hAnsi="宋体" w:cs="宋体"/>
          <w:color w:val="000000"/>
          <w:sz w:val="28"/>
          <w:szCs w:val="28"/>
        </w:rPr>
      </w:pPr>
      <w:r>
        <w:rPr>
          <w:rFonts w:hint="eastAsia" w:ascii="宋体" w:hAnsi="宋体" w:cs="宋体"/>
          <w:color w:val="000000"/>
          <w:sz w:val="28"/>
          <w:szCs w:val="28"/>
        </w:rPr>
        <w:t>（3）非经招标人同意，项目实施经理在整个维保周期内不得更换。</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2.5.2 、运维员要求</w:t>
      </w:r>
    </w:p>
    <w:p>
      <w:pPr>
        <w:ind w:firstLine="560" w:firstLineChars="200"/>
        <w:rPr>
          <w:rFonts w:ascii="宋体" w:hAnsi="宋体" w:cs="宋体"/>
          <w:color w:val="000000"/>
          <w:sz w:val="28"/>
          <w:szCs w:val="28"/>
        </w:rPr>
      </w:pPr>
      <w:r>
        <w:rPr>
          <w:rFonts w:hint="eastAsia" w:ascii="宋体" w:hAnsi="宋体" w:cs="宋体"/>
          <w:color w:val="000000"/>
          <w:sz w:val="28"/>
          <w:szCs w:val="28"/>
        </w:rPr>
        <w:t>（1）中标人要安排3名运维工程师（不含项目经理）提供服务（供应商需提供近 3 个月内为上述人员缴纳社保的证明材料），其中指派1 名技术负责人，对设备网络技术、安全方面的全面负责，协调解决维保过程中技术问题；运维工程师能够独立解决故障，提供现场服务，负责日常问题现场处理，按照院方要求开展运维管理工作。</w:t>
      </w:r>
    </w:p>
    <w:p>
      <w:pPr>
        <w:ind w:firstLine="560" w:firstLineChars="200"/>
        <w:rPr>
          <w:rFonts w:ascii="宋体" w:hAnsi="宋体" w:cs="宋体"/>
          <w:color w:val="000000"/>
          <w:sz w:val="28"/>
          <w:szCs w:val="28"/>
        </w:rPr>
      </w:pPr>
      <w:r>
        <w:rPr>
          <w:rFonts w:hint="eastAsia" w:ascii="宋体" w:hAnsi="宋体" w:cs="宋体"/>
          <w:color w:val="000000"/>
          <w:sz w:val="28"/>
          <w:szCs w:val="28"/>
        </w:rPr>
        <w:t>（2）非经招标人同意，中标人安排的运维人员在整个维保周期内不得更换。</w:t>
      </w:r>
    </w:p>
    <w:p>
      <w:pPr>
        <w:ind w:firstLine="560" w:firstLineChars="200"/>
        <w:rPr>
          <w:rFonts w:ascii="宋体" w:hAnsi="宋体" w:cs="宋体"/>
          <w:color w:val="000000"/>
          <w:sz w:val="28"/>
          <w:szCs w:val="28"/>
        </w:rPr>
      </w:pPr>
      <w:r>
        <w:rPr>
          <w:rFonts w:hint="eastAsia" w:ascii="宋体" w:hAnsi="宋体" w:cs="宋体"/>
          <w:color w:val="000000"/>
          <w:sz w:val="28"/>
          <w:szCs w:val="28"/>
        </w:rPr>
        <w:t>（3）中标人派驻的技术人员应严格服从院方的日常管理，对于不符合招标人要求或招标人不满意的人员，招标人有权要求更换，中标人应及时调换。</w:t>
      </w:r>
    </w:p>
    <w:p>
      <w:pPr>
        <w:ind w:firstLine="560" w:firstLineChars="200"/>
        <w:rPr>
          <w:rFonts w:ascii="宋体" w:hAnsi="宋体" w:cs="宋体"/>
          <w:color w:val="000000"/>
          <w:sz w:val="28"/>
          <w:szCs w:val="28"/>
        </w:rPr>
      </w:pPr>
      <w:r>
        <w:rPr>
          <w:rFonts w:hint="eastAsia" w:ascii="宋体" w:hAnsi="宋体" w:cs="宋体"/>
          <w:color w:val="000000"/>
          <w:sz w:val="28"/>
          <w:szCs w:val="28"/>
        </w:rPr>
        <w:t>（4）招标人安排专人，对运维人员工作进行按月考核，并将考核结果通报给中标人。</w:t>
      </w:r>
    </w:p>
    <w:p>
      <w:pPr>
        <w:ind w:firstLine="560" w:firstLineChars="200"/>
        <w:rPr>
          <w:rFonts w:ascii="宋体" w:hAnsi="宋体" w:cs="宋体"/>
          <w:color w:val="000000"/>
          <w:sz w:val="28"/>
          <w:szCs w:val="28"/>
        </w:rPr>
      </w:pPr>
      <w:r>
        <w:rPr>
          <w:rFonts w:hint="eastAsia" w:ascii="宋体" w:hAnsi="宋体" w:cs="宋体"/>
          <w:color w:val="000000"/>
          <w:sz w:val="28"/>
          <w:szCs w:val="28"/>
        </w:rPr>
        <w:t>（5）运维人员节假日期间必须保证能够随时提供现场服务，服从临时性工作安排。在国家法定节假日期间，按招标人要求安排听班人员。</w:t>
      </w:r>
    </w:p>
    <w:p>
      <w:pPr>
        <w:ind w:firstLine="560" w:firstLineChars="200"/>
        <w:rPr>
          <w:rFonts w:ascii="宋体" w:hAnsi="宋体" w:cs="宋体"/>
          <w:color w:val="000000"/>
          <w:sz w:val="28"/>
          <w:szCs w:val="28"/>
        </w:rPr>
      </w:pPr>
      <w:r>
        <w:rPr>
          <w:rFonts w:hint="eastAsia" w:ascii="宋体" w:hAnsi="宋体" w:cs="宋体"/>
          <w:color w:val="000000"/>
          <w:sz w:val="28"/>
          <w:szCs w:val="28"/>
        </w:rPr>
        <w:t>（6）运维人员应遵守院方的安全管理要求和规章制度，签订保密协议，不得查询、外泄和滥用招标人的各类业务信息（具体内容以招标人要求为准）。</w:t>
      </w:r>
    </w:p>
    <w:p>
      <w:pPr>
        <w:ind w:firstLine="560" w:firstLineChars="200"/>
        <w:rPr>
          <w:rFonts w:ascii="宋体" w:hAnsi="宋体" w:cs="宋体"/>
          <w:color w:val="000000"/>
          <w:sz w:val="28"/>
          <w:szCs w:val="28"/>
        </w:rPr>
      </w:pPr>
      <w:r>
        <w:rPr>
          <w:rFonts w:hint="eastAsia" w:ascii="宋体" w:hAnsi="宋体" w:cs="宋体"/>
          <w:color w:val="000000"/>
          <w:sz w:val="28"/>
          <w:szCs w:val="28"/>
        </w:rPr>
        <w:t>（7）运维人员工作时间不得从事与工作无关的事项。</w:t>
      </w:r>
    </w:p>
    <w:p>
      <w:pPr>
        <w:ind w:firstLine="560" w:firstLineChars="200"/>
        <w:rPr>
          <w:rFonts w:ascii="宋体" w:hAnsi="宋体" w:cs="宋体"/>
          <w:color w:val="000000"/>
          <w:sz w:val="28"/>
          <w:szCs w:val="28"/>
        </w:rPr>
      </w:pPr>
      <w:r>
        <w:rPr>
          <w:rFonts w:hint="eastAsia" w:ascii="宋体" w:hAnsi="宋体" w:cs="宋体"/>
          <w:color w:val="000000"/>
          <w:sz w:val="28"/>
          <w:szCs w:val="28"/>
        </w:rPr>
        <w:t>（8）招标人不为投标人维护人员提供固定的工作、休息场所，不提供办公家具、设备。</w:t>
      </w:r>
    </w:p>
    <w:p>
      <w:pPr>
        <w:ind w:firstLine="560" w:firstLineChars="200"/>
        <w:rPr>
          <w:rFonts w:ascii="宋体" w:hAnsi="宋体" w:cs="宋体"/>
          <w:color w:val="000000"/>
          <w:sz w:val="28"/>
          <w:szCs w:val="28"/>
        </w:rPr>
      </w:pPr>
      <w:r>
        <w:rPr>
          <w:rFonts w:hint="eastAsia" w:ascii="宋体" w:hAnsi="宋体" w:cs="宋体"/>
          <w:color w:val="000000"/>
          <w:sz w:val="28"/>
          <w:szCs w:val="28"/>
        </w:rPr>
        <w:t>（9）中标方负责在整个项目实施过程中的安全工作，若出现安全事故（人身和财产损失）与采购方无关，中标方自行负责解决，并承担由此产生的一切费用。</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2.5.3 、严格禁止行为</w:t>
      </w:r>
    </w:p>
    <w:p>
      <w:pPr>
        <w:ind w:firstLine="560" w:firstLineChars="200"/>
        <w:rPr>
          <w:rFonts w:ascii="宋体" w:hAnsi="宋体" w:cs="宋体"/>
          <w:color w:val="000000"/>
          <w:sz w:val="28"/>
          <w:szCs w:val="28"/>
        </w:rPr>
      </w:pPr>
      <w:r>
        <w:rPr>
          <w:rFonts w:hint="eastAsia" w:ascii="宋体" w:hAnsi="宋体" w:cs="宋体"/>
          <w:color w:val="000000"/>
          <w:sz w:val="28"/>
          <w:szCs w:val="28"/>
        </w:rPr>
        <w:t>中标人及运维人员须与安庆第六人民医院签署保密协议，承诺严守工作中涉及的医院工作秘密，严禁违规行为（违规行为包括但不限于以下 4 种行为）。出现问题，中标人及运维人员承担一切法律责任。</w:t>
      </w:r>
    </w:p>
    <w:p>
      <w:pPr>
        <w:ind w:firstLine="560" w:firstLineChars="200"/>
        <w:rPr>
          <w:rFonts w:ascii="宋体" w:hAnsi="宋体" w:cs="宋体"/>
          <w:color w:val="000000"/>
          <w:sz w:val="28"/>
          <w:szCs w:val="28"/>
        </w:rPr>
      </w:pPr>
      <w:r>
        <w:rPr>
          <w:rFonts w:hint="eastAsia" w:ascii="宋体" w:hAnsi="宋体" w:cs="宋体"/>
          <w:color w:val="000000"/>
          <w:sz w:val="28"/>
          <w:szCs w:val="28"/>
        </w:rPr>
        <w:t>（1）未征得招标人授权，运维人员严禁私自查询、复制、泄露、修改任何系统的配置参数、业务数据。</w:t>
      </w:r>
    </w:p>
    <w:p>
      <w:pPr>
        <w:ind w:firstLine="560" w:firstLineChars="200"/>
        <w:rPr>
          <w:rFonts w:ascii="宋体" w:hAnsi="宋体" w:cs="宋体"/>
          <w:color w:val="000000"/>
          <w:sz w:val="28"/>
          <w:szCs w:val="28"/>
        </w:rPr>
      </w:pPr>
      <w:r>
        <w:rPr>
          <w:rFonts w:hint="eastAsia" w:ascii="宋体" w:hAnsi="宋体" w:cs="宋体"/>
          <w:color w:val="000000"/>
          <w:sz w:val="28"/>
          <w:szCs w:val="28"/>
        </w:rPr>
        <w:t>（2）未征得招标人授权，运维人员严禁对系统实施用户、角色、对象或权限的新建、变更、删除等操作。</w:t>
      </w:r>
    </w:p>
    <w:p>
      <w:pPr>
        <w:ind w:firstLine="560" w:firstLineChars="200"/>
        <w:rPr>
          <w:rFonts w:ascii="宋体" w:hAnsi="宋体" w:cs="宋体"/>
          <w:color w:val="000000"/>
          <w:sz w:val="28"/>
          <w:szCs w:val="28"/>
        </w:rPr>
      </w:pPr>
      <w:r>
        <w:rPr>
          <w:rFonts w:hint="eastAsia" w:ascii="宋体" w:hAnsi="宋体" w:cs="宋体"/>
          <w:color w:val="000000"/>
          <w:sz w:val="28"/>
          <w:szCs w:val="28"/>
        </w:rPr>
        <w:t>（3）未征得招标人授权，运维人员严禁修改系统已有的接入访问控制。</w:t>
      </w:r>
    </w:p>
    <w:p>
      <w:pPr>
        <w:ind w:firstLine="560" w:firstLineChars="200"/>
        <w:rPr>
          <w:rFonts w:ascii="宋体" w:hAnsi="宋体" w:cs="宋体"/>
          <w:color w:val="000000"/>
          <w:sz w:val="28"/>
          <w:szCs w:val="28"/>
        </w:rPr>
      </w:pPr>
      <w:r>
        <w:rPr>
          <w:rFonts w:hint="eastAsia" w:ascii="宋体" w:hAnsi="宋体" w:cs="宋体"/>
          <w:color w:val="000000"/>
          <w:sz w:val="28"/>
          <w:szCs w:val="28"/>
        </w:rPr>
        <w:t>（4）未征得招标人授权，运维人员不得允许非运维驻场人员进入机房、使用网络、操作系统设备及数据。</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2.6运维服务质量考核</w:t>
      </w:r>
    </w:p>
    <w:p>
      <w:pPr>
        <w:ind w:firstLine="560" w:firstLineChars="200"/>
        <w:rPr>
          <w:rFonts w:ascii="宋体" w:hAnsi="宋体" w:cs="宋体"/>
          <w:color w:val="000000"/>
          <w:sz w:val="28"/>
          <w:szCs w:val="28"/>
        </w:rPr>
      </w:pPr>
      <w:r>
        <w:rPr>
          <w:rFonts w:hint="eastAsia" w:ascii="宋体" w:hAnsi="宋体" w:cs="宋体"/>
          <w:color w:val="000000"/>
          <w:sz w:val="28"/>
          <w:szCs w:val="28"/>
        </w:rPr>
        <w:t>招标人将成立专门的考核小组分别为每月不定期抽查（日常直接处罚项目）和每个运维周期结束后全院考核（日常考核项目满分100分）。具体考核项目如下：</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2.6.1 、日常考核项目</w:t>
      </w:r>
    </w:p>
    <w:p>
      <w:pPr>
        <w:ind w:firstLine="560" w:firstLineChars="200"/>
        <w:rPr>
          <w:rFonts w:ascii="宋体" w:hAnsi="宋体" w:cs="宋体"/>
          <w:color w:val="000000"/>
          <w:sz w:val="28"/>
          <w:szCs w:val="28"/>
        </w:rPr>
      </w:pPr>
      <w:r>
        <w:rPr>
          <w:rFonts w:hint="eastAsia" w:ascii="宋体" w:hAnsi="宋体" w:cs="宋体"/>
          <w:color w:val="000000"/>
          <w:sz w:val="28"/>
          <w:szCs w:val="28"/>
        </w:rPr>
        <w:t>（1）备品备件考核，维保方须确保承诺提供的备品备件的真实、完整、可用。</w:t>
      </w:r>
    </w:p>
    <w:p>
      <w:pPr>
        <w:ind w:firstLine="560" w:firstLineChars="200"/>
        <w:rPr>
          <w:rFonts w:ascii="宋体" w:hAnsi="宋体" w:cs="宋体"/>
          <w:color w:val="000000"/>
          <w:sz w:val="28"/>
          <w:szCs w:val="28"/>
        </w:rPr>
      </w:pPr>
      <w:r>
        <w:rPr>
          <w:rFonts w:hint="eastAsia" w:ascii="宋体" w:hAnsi="宋体" w:cs="宋体"/>
          <w:color w:val="000000"/>
          <w:sz w:val="28"/>
          <w:szCs w:val="28"/>
        </w:rPr>
        <w:t>（2）故障处置考核，运维响应时间和硬件维保质量。</w:t>
      </w:r>
    </w:p>
    <w:p>
      <w:pPr>
        <w:ind w:firstLine="560" w:firstLineChars="200"/>
        <w:rPr>
          <w:rFonts w:ascii="宋体" w:hAnsi="宋体" w:cs="宋体"/>
          <w:color w:val="000000"/>
          <w:sz w:val="28"/>
          <w:szCs w:val="28"/>
        </w:rPr>
      </w:pPr>
      <w:r>
        <w:rPr>
          <w:rFonts w:hint="eastAsia" w:ascii="宋体" w:hAnsi="宋体" w:cs="宋体"/>
          <w:color w:val="000000"/>
          <w:sz w:val="28"/>
          <w:szCs w:val="28"/>
        </w:rPr>
        <w:t>（3）日常巡检考核，要求维保方对运维范围内信息系统及设备进行定期巡检，并向招标人提交巡检报告。</w:t>
      </w:r>
    </w:p>
    <w:p>
      <w:pPr>
        <w:ind w:firstLine="560" w:firstLineChars="200"/>
        <w:rPr>
          <w:rFonts w:ascii="宋体" w:hAnsi="宋体" w:cs="宋体"/>
          <w:color w:val="000000"/>
          <w:sz w:val="28"/>
          <w:szCs w:val="28"/>
        </w:rPr>
      </w:pPr>
      <w:r>
        <w:rPr>
          <w:rFonts w:hint="eastAsia" w:ascii="宋体" w:hAnsi="宋体" w:cs="宋体"/>
          <w:color w:val="000000"/>
          <w:sz w:val="28"/>
          <w:szCs w:val="28"/>
        </w:rPr>
        <w:t>（4）驻场人员考核，对维保人员的责任心、工作态度、工作能力方面进行考核。</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2.6.2、日常直接处罚项目</w:t>
      </w:r>
    </w:p>
    <w:p>
      <w:pPr>
        <w:ind w:firstLine="560" w:firstLineChars="200"/>
        <w:rPr>
          <w:rFonts w:ascii="宋体" w:hAnsi="宋体" w:cs="宋体"/>
          <w:color w:val="000000"/>
          <w:sz w:val="28"/>
          <w:szCs w:val="28"/>
        </w:rPr>
      </w:pPr>
      <w:r>
        <w:rPr>
          <w:rFonts w:hint="eastAsia" w:ascii="宋体" w:hAnsi="宋体" w:cs="宋体"/>
          <w:color w:val="000000"/>
          <w:sz w:val="28"/>
          <w:szCs w:val="28"/>
        </w:rPr>
        <w:t>直接扣分项目是在日常考核得分的基础上按次直接扣除。</w:t>
      </w:r>
    </w:p>
    <w:p>
      <w:pPr>
        <w:ind w:firstLine="560" w:firstLineChars="200"/>
        <w:rPr>
          <w:rFonts w:ascii="宋体" w:hAnsi="宋体" w:cs="宋体"/>
          <w:color w:val="000000"/>
          <w:sz w:val="28"/>
          <w:szCs w:val="28"/>
        </w:rPr>
      </w:pPr>
      <w:r>
        <w:rPr>
          <w:rFonts w:hint="eastAsia" w:ascii="宋体" w:hAnsi="宋体" w:cs="宋体"/>
          <w:color w:val="000000"/>
          <w:sz w:val="28"/>
          <w:szCs w:val="28"/>
        </w:rPr>
        <w:t>（1）发现已更换的配件材料非采购文件的备品备件表规定的品牌、规格，每发生一次处罚按原更换配件价格3倍（参照京东、天猫官方自营店）。</w:t>
      </w:r>
    </w:p>
    <w:p>
      <w:pPr>
        <w:ind w:firstLine="560" w:firstLineChars="200"/>
        <w:rPr>
          <w:rFonts w:ascii="宋体" w:hAnsi="宋体" w:cs="宋体"/>
          <w:color w:val="000000"/>
          <w:sz w:val="28"/>
          <w:szCs w:val="28"/>
        </w:rPr>
      </w:pPr>
      <w:r>
        <w:rPr>
          <w:rFonts w:hint="eastAsia" w:ascii="宋体" w:hAnsi="宋体" w:cs="宋体"/>
          <w:color w:val="000000"/>
          <w:sz w:val="28"/>
          <w:szCs w:val="28"/>
        </w:rPr>
        <w:t>（2）运维人员未能按规定响应时间到达维修任务现场（参考2.4.2），每发生一次从合同款中扣除100元。</w:t>
      </w:r>
    </w:p>
    <w:p>
      <w:pPr>
        <w:ind w:firstLine="560" w:firstLineChars="200"/>
        <w:rPr>
          <w:rFonts w:ascii="宋体" w:hAnsi="宋体" w:cs="宋体"/>
          <w:color w:val="000000"/>
          <w:sz w:val="28"/>
          <w:szCs w:val="28"/>
        </w:rPr>
      </w:pPr>
      <w:r>
        <w:rPr>
          <w:rFonts w:hint="eastAsia" w:ascii="宋体" w:hAnsi="宋体" w:cs="宋体"/>
          <w:color w:val="000000"/>
          <w:sz w:val="28"/>
          <w:szCs w:val="28"/>
        </w:rPr>
        <w:t>（3）人为责任事故：因运维人员的人为责任导致事故的，每发生一次从合同款中扣除100 元。</w:t>
      </w:r>
    </w:p>
    <w:p>
      <w:pPr>
        <w:ind w:firstLine="560" w:firstLineChars="200"/>
        <w:rPr>
          <w:rFonts w:ascii="宋体" w:hAnsi="宋体" w:cs="宋体"/>
          <w:color w:val="000000"/>
          <w:sz w:val="28"/>
          <w:szCs w:val="28"/>
        </w:rPr>
      </w:pPr>
      <w:r>
        <w:rPr>
          <w:rFonts w:hint="eastAsia" w:ascii="宋体" w:hAnsi="宋体" w:cs="宋体"/>
          <w:color w:val="000000"/>
          <w:sz w:val="28"/>
          <w:szCs w:val="28"/>
        </w:rPr>
        <w:t>（4）违反信息安全管理：因运维人员发生违反信息安全管理规定的，每发现一次从合同款中扣除200元。</w:t>
      </w:r>
    </w:p>
    <w:p>
      <w:pPr>
        <w:ind w:firstLine="560" w:firstLineChars="200"/>
        <w:rPr>
          <w:rFonts w:ascii="宋体" w:hAnsi="宋体" w:cs="宋体"/>
          <w:color w:val="000000"/>
          <w:sz w:val="28"/>
          <w:szCs w:val="28"/>
        </w:rPr>
      </w:pPr>
      <w:r>
        <w:rPr>
          <w:rFonts w:hint="eastAsia" w:ascii="宋体" w:hAnsi="宋体" w:cs="宋体"/>
          <w:color w:val="000000"/>
          <w:sz w:val="28"/>
          <w:szCs w:val="28"/>
        </w:rPr>
        <w:t>（5）运维方若因操作出现重大失误，或者更换硬件质量问题造成医院信息系统瘫痪超过1个工作日的，每发生一次罚款总合同的3%；情节更严重者，给医院造成经济损失和不良影响，终止合同，并承担相应法律责任，赔偿医院经济损失。</w:t>
      </w:r>
    </w:p>
    <w:p>
      <w:pPr>
        <w:ind w:firstLine="560" w:firstLineChars="200"/>
        <w:rPr>
          <w:rFonts w:ascii="宋体" w:hAnsi="宋体" w:cs="宋体"/>
          <w:color w:val="000000"/>
          <w:sz w:val="28"/>
          <w:szCs w:val="28"/>
        </w:rPr>
      </w:pPr>
      <w:r>
        <w:rPr>
          <w:rFonts w:hint="eastAsia" w:ascii="宋体" w:hAnsi="宋体" w:cs="宋体"/>
          <w:color w:val="000000"/>
          <w:sz w:val="28"/>
          <w:szCs w:val="28"/>
        </w:rPr>
        <w:t>注：以上所有处罚罚金在当期维保款中扣除。</w:t>
      </w:r>
    </w:p>
    <w:p>
      <w:pPr>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 xml:space="preserve"> 2.6.3、运维服务考核结果运用</w:t>
      </w:r>
    </w:p>
    <w:p>
      <w:pPr>
        <w:ind w:firstLine="560" w:firstLineChars="200"/>
        <w:rPr>
          <w:rFonts w:ascii="宋体" w:hAnsi="宋体" w:cs="宋体"/>
          <w:color w:val="000000"/>
          <w:sz w:val="28"/>
          <w:szCs w:val="28"/>
        </w:rPr>
      </w:pPr>
      <w:r>
        <w:rPr>
          <w:rFonts w:hint="eastAsia" w:ascii="宋体" w:hAnsi="宋体" w:cs="宋体"/>
          <w:color w:val="000000"/>
          <w:sz w:val="28"/>
          <w:szCs w:val="28"/>
        </w:rPr>
        <w:t>（1）每月不定期对运维服务质量进行考核，考核项目及结果参照2.6.1、2.6.2，若发现日常运维存在问题招标人将告知中标方进行整改，并出相应的整改方案。</w:t>
      </w:r>
    </w:p>
    <w:p>
      <w:pPr>
        <w:ind w:firstLine="560" w:firstLineChars="200"/>
        <w:rPr>
          <w:rFonts w:ascii="宋体" w:hAnsi="宋体" w:cs="宋体"/>
          <w:color w:val="000000"/>
          <w:sz w:val="28"/>
          <w:szCs w:val="28"/>
        </w:rPr>
      </w:pPr>
      <w:r>
        <w:rPr>
          <w:rFonts w:hint="eastAsia" w:ascii="宋体" w:hAnsi="宋体" w:cs="宋体"/>
          <w:color w:val="000000"/>
          <w:sz w:val="28"/>
          <w:szCs w:val="28"/>
        </w:rPr>
        <w:t>（2）每年运维周期考核不合格的（未达到80分），招标人有权不予支付本运维周期的维保款，并要求中标人限期整改，整改不符合招标人要求的，招标人有权终止合同。</w:t>
      </w:r>
    </w:p>
    <w:p>
      <w:pPr>
        <w:keepNext/>
        <w:keepLines/>
        <w:autoSpaceDE w:val="0"/>
        <w:autoSpaceDN w:val="0"/>
        <w:adjustRightInd w:val="0"/>
        <w:ind w:firstLine="562" w:firstLineChars="200"/>
        <w:jc w:val="left"/>
        <w:outlineLvl w:val="2"/>
        <w:rPr>
          <w:rFonts w:ascii="宋体" w:hAnsi="宋体" w:cs="宋体"/>
          <w:b/>
          <w:bCs/>
          <w:color w:val="000000"/>
          <w:kern w:val="0"/>
          <w:sz w:val="28"/>
          <w:szCs w:val="28"/>
        </w:rPr>
      </w:pPr>
      <w:r>
        <w:rPr>
          <w:rFonts w:hint="eastAsia" w:ascii="宋体" w:hAnsi="宋体" w:cs="宋体"/>
          <w:b/>
          <w:bCs/>
          <w:color w:val="000000"/>
          <w:kern w:val="0"/>
          <w:sz w:val="28"/>
          <w:szCs w:val="28"/>
        </w:rPr>
        <w:t>三、运维周期</w:t>
      </w:r>
    </w:p>
    <w:p>
      <w:pPr>
        <w:ind w:firstLine="560" w:firstLineChars="200"/>
        <w:rPr>
          <w:rFonts w:ascii="宋体" w:hAnsi="宋体" w:cs="宋体"/>
          <w:color w:val="000000"/>
          <w:sz w:val="28"/>
          <w:szCs w:val="28"/>
        </w:rPr>
      </w:pPr>
      <w:r>
        <w:rPr>
          <w:rFonts w:hint="eastAsia" w:ascii="宋体" w:hAnsi="宋体" w:cs="宋体"/>
          <w:color w:val="000000"/>
          <w:sz w:val="28"/>
          <w:szCs w:val="28"/>
        </w:rPr>
        <w:t xml:space="preserve">  按年对运维服务质量进行考核，满分为100分，分为日常考核项目和直接扣分项目。本次招标拟采取1+1+1模式，在每一运维周期结束后，我院对运维服务质量进行最终考核，考核合格，继续履行下一周期合同，如未通过考核，我院可以在本合同周期末单方面结束合同。</w:t>
      </w:r>
    </w:p>
    <w:p>
      <w:pPr>
        <w:keepNext/>
        <w:keepLines/>
        <w:autoSpaceDE w:val="0"/>
        <w:autoSpaceDN w:val="0"/>
        <w:adjustRightInd w:val="0"/>
        <w:ind w:firstLine="562" w:firstLineChars="200"/>
        <w:jc w:val="left"/>
        <w:outlineLvl w:val="2"/>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四、</w:t>
      </w:r>
      <w:r>
        <w:rPr>
          <w:rFonts w:hint="eastAsia" w:ascii="宋体" w:hAnsi="宋体" w:cs="宋体"/>
          <w:b/>
          <w:bCs/>
          <w:color w:val="000000"/>
          <w:kern w:val="0"/>
          <w:sz w:val="28"/>
          <w:szCs w:val="28"/>
        </w:rPr>
        <w:t>付款方式</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   每年度运维周期运维结束后，经招标人验收合格后，扣除应处罚的金额后，支付剩余的合同余款。</w:t>
      </w:r>
    </w:p>
    <w:p/>
    <w:p>
      <w:pPr>
        <w:ind w:firstLine="560" w:firstLineChars="200"/>
        <w:jc w:val="both"/>
        <w:rPr>
          <w:rFonts w:hint="default" w:ascii="仿宋" w:hAnsi="仿宋" w:eastAsia="仿宋"/>
          <w:sz w:val="28"/>
          <w:szCs w:val="28"/>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08C6A6E4-5281-463E-A363-7D7B04FF64B3}"/>
  </w:font>
  <w:font w:name="方正小标宋_GBK">
    <w:panose1 w:val="02000000000000000000"/>
    <w:charset w:val="86"/>
    <w:family w:val="auto"/>
    <w:pitch w:val="default"/>
    <w:sig w:usb0="A00002BF" w:usb1="38CF7CFA" w:usb2="00082016" w:usb3="00000000" w:csb0="00040001" w:csb1="00000000"/>
    <w:embedRegular r:id="rId2" w:fontKey="{0A3DDC97-D853-4812-B8B9-A9052839C3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79690"/>
    <w:multiLevelType w:val="singleLevel"/>
    <w:tmpl w:val="1AE796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DAxZjAxMGM3MDI3YzA5ZDliMmExMTZhZDQwOGQifQ=="/>
    <w:docVar w:name="KSO_WPS_MARK_KEY" w:val="e141f2a0-6833-4eb6-af18-89adad7020e8"/>
  </w:docVars>
  <w:rsids>
    <w:rsidRoot w:val="00CC1FBF"/>
    <w:rsid w:val="007600D1"/>
    <w:rsid w:val="00801DA7"/>
    <w:rsid w:val="00981F8C"/>
    <w:rsid w:val="00CC1FBF"/>
    <w:rsid w:val="00F13A47"/>
    <w:rsid w:val="02DE162D"/>
    <w:rsid w:val="02E01162"/>
    <w:rsid w:val="04BE5FB8"/>
    <w:rsid w:val="094B16FC"/>
    <w:rsid w:val="094F17C7"/>
    <w:rsid w:val="0AC37758"/>
    <w:rsid w:val="0F035E78"/>
    <w:rsid w:val="16A06D80"/>
    <w:rsid w:val="18A272E6"/>
    <w:rsid w:val="1AD46E0A"/>
    <w:rsid w:val="23AC4E94"/>
    <w:rsid w:val="2414519D"/>
    <w:rsid w:val="284F0EA9"/>
    <w:rsid w:val="298A666C"/>
    <w:rsid w:val="2B2D4A4E"/>
    <w:rsid w:val="2E756A82"/>
    <w:rsid w:val="30F13EC0"/>
    <w:rsid w:val="357159BF"/>
    <w:rsid w:val="37AC257E"/>
    <w:rsid w:val="38A936DA"/>
    <w:rsid w:val="39964FD5"/>
    <w:rsid w:val="39FB1911"/>
    <w:rsid w:val="3B334302"/>
    <w:rsid w:val="3BC12927"/>
    <w:rsid w:val="3E025FAC"/>
    <w:rsid w:val="44B02510"/>
    <w:rsid w:val="44BB3A2F"/>
    <w:rsid w:val="44C76CDC"/>
    <w:rsid w:val="481D4186"/>
    <w:rsid w:val="485C72A5"/>
    <w:rsid w:val="48D00C0C"/>
    <w:rsid w:val="4CF5029F"/>
    <w:rsid w:val="4D8956B3"/>
    <w:rsid w:val="56545FC3"/>
    <w:rsid w:val="5FDE4A75"/>
    <w:rsid w:val="623345EA"/>
    <w:rsid w:val="666E65D7"/>
    <w:rsid w:val="677D5E3A"/>
    <w:rsid w:val="67857320"/>
    <w:rsid w:val="6BF811E7"/>
    <w:rsid w:val="6E080427"/>
    <w:rsid w:val="6F4507FA"/>
    <w:rsid w:val="708775AA"/>
    <w:rsid w:val="748F7BE6"/>
    <w:rsid w:val="7BD2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100" w:after="100"/>
      <w:jc w:val="center"/>
      <w:outlineLvl w:val="0"/>
    </w:pPr>
    <w:rPr>
      <w:rFonts w:ascii="Times New Roman" w:hAnsi="Times New Roman" w:eastAsia="宋体" w:cs="Times New Roman"/>
      <w:b/>
      <w:bCs/>
      <w:kern w:val="44"/>
      <w:sz w:val="32"/>
      <w:szCs w:val="4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pPr>
      <w:autoSpaceDE w:val="0"/>
      <w:autoSpaceDN w:val="0"/>
      <w:jc w:val="left"/>
    </w:pPr>
    <w:rPr>
      <w:rFonts w:ascii="宋体" w:hAnsi="宋体" w:eastAsia="宋体" w:cs="宋体"/>
      <w:kern w:val="0"/>
      <w:sz w:val="24"/>
      <w:lang w:eastAsia="en-US"/>
    </w:rPr>
  </w:style>
  <w:style w:type="paragraph" w:styleId="4">
    <w:name w:val="Date"/>
    <w:basedOn w:val="1"/>
    <w:next w:val="1"/>
    <w:qFormat/>
    <w:uiPriority w:val="0"/>
    <w:pPr>
      <w:ind w:left="100" w:leftChars="2500"/>
    </w:pPr>
  </w:style>
  <w:style w:type="paragraph" w:styleId="5">
    <w:name w:val="Body Text Indent"/>
    <w:basedOn w:val="1"/>
    <w:next w:val="6"/>
    <w:qFormat/>
    <w:uiPriority w:val="0"/>
    <w:pPr>
      <w:spacing w:line="560" w:lineRule="atLeast"/>
      <w:ind w:firstLine="480" w:firstLineChars="200"/>
    </w:pPr>
    <w:rPr>
      <w:rFonts w:hint="eastAsia" w:ascii="宋体" w:hAnsi="宋体"/>
      <w:color w:val="000000"/>
      <w:sz w:val="24"/>
    </w:rPr>
  </w:style>
  <w:style w:type="paragraph" w:styleId="6">
    <w:name w:val="toc 2"/>
    <w:basedOn w:val="1"/>
    <w:next w:val="1"/>
    <w:qFormat/>
    <w:uiPriority w:val="39"/>
    <w:pPr>
      <w:spacing w:line="500" w:lineRule="exact"/>
      <w:ind w:left="200" w:leftChars="200"/>
    </w:pPr>
    <w:rPr>
      <w:sz w:val="24"/>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3"/>
    <w:qFormat/>
    <w:uiPriority w:val="99"/>
    <w:pPr>
      <w:spacing w:line="360" w:lineRule="auto"/>
      <w:ind w:firstLine="420" w:firstLineChars="100"/>
    </w:pPr>
    <w:rPr>
      <w:rFonts w:ascii="微软雅黑" w:hAnsi="微软雅黑" w:eastAsia="微软雅黑" w:cs="微软雅黑"/>
      <w:szCs w:val="21"/>
    </w:rPr>
  </w:style>
  <w:style w:type="paragraph" w:styleId="11">
    <w:name w:val="Body Text First Indent 2"/>
    <w:basedOn w:val="5"/>
    <w:next w:val="10"/>
    <w:qFormat/>
    <w:uiPriority w:val="0"/>
    <w:pPr>
      <w:spacing w:after="120" w:line="240" w:lineRule="auto"/>
      <w:ind w:left="420" w:leftChars="200" w:firstLine="420"/>
    </w:pPr>
    <w:rPr>
      <w:rFonts w:hint="default" w:ascii="Times New Roman" w:hAnsi="Times New Roman"/>
      <w:color w:val="auto"/>
      <w:sz w:val="21"/>
    </w:rPr>
  </w:style>
  <w:style w:type="table" w:styleId="13">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8"/>
    <w:qFormat/>
    <w:uiPriority w:val="0"/>
    <w:rPr>
      <w:kern w:val="2"/>
      <w:sz w:val="18"/>
      <w:szCs w:val="18"/>
    </w:rPr>
  </w:style>
  <w:style w:type="character" w:customStyle="1" w:styleId="16">
    <w:name w:val="页脚 字符"/>
    <w:basedOn w:val="14"/>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5288</Words>
  <Characters>6036</Characters>
  <Lines>1</Lines>
  <Paragraphs>1</Paragraphs>
  <TotalTime>0</TotalTime>
  <ScaleCrop>false</ScaleCrop>
  <LinksUpToDate>false</LinksUpToDate>
  <CharactersWithSpaces>6139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2020-05-27T00:47:00Z</dcterms:created>
  <dc:creator>Administrator</dc:creator>
  <cp:lastModifiedBy>宜城之恋</cp:lastModifiedBy>
  <dcterms:modified xsi:type="dcterms:W3CDTF">2023-09-06T07:19:39Z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87A0A3115ADA46188E472E06C5D92EFA_13</vt:lpwstr>
  </property>
</Properties>
</file>