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sz w:val="32"/>
          <w:szCs w:val="32"/>
        </w:rPr>
      </w:pPr>
      <w:bookmarkStart w:id="0" w:name="_GoBack"/>
      <w:r>
        <w:rPr>
          <w:sz w:val="32"/>
          <w:szCs w:val="32"/>
        </w:rPr>
        <w:t>安庆市第六人民医院</w:t>
      </w:r>
      <w:r>
        <w:rPr>
          <w:rFonts w:hint="eastAsia"/>
          <w:sz w:val="32"/>
          <w:szCs w:val="32"/>
        </w:rPr>
        <w:t>监控服务器及综合平台</w:t>
      </w:r>
      <w:r>
        <w:rPr>
          <w:sz w:val="32"/>
          <w:szCs w:val="32"/>
        </w:rPr>
        <w:t>采购项目</w:t>
      </w:r>
      <w:bookmarkEnd w:id="0"/>
    </w:p>
    <w:tbl>
      <w:tblPr>
        <w:tblStyle w:val="14"/>
        <w:tblpPr w:leftFromText="180" w:rightFromText="180" w:vertAnchor="text" w:horzAnchor="page" w:tblpXSpec="center" w:tblpY="769"/>
        <w:tblOverlap w:val="never"/>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223"/>
        <w:gridCol w:w="4962"/>
        <w:gridCol w:w="850"/>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center"/>
          </w:tcPr>
          <w:p>
            <w:pPr>
              <w:jc w:val="center"/>
              <w:rPr>
                <w:rFonts w:ascii="宋体" w:hAnsi="宋体"/>
                <w:szCs w:val="21"/>
              </w:rPr>
            </w:pPr>
            <w:r>
              <w:rPr>
                <w:rFonts w:hint="eastAsia" w:ascii="宋体" w:hAnsi="宋体"/>
                <w:szCs w:val="21"/>
              </w:rPr>
              <w:t>序号</w:t>
            </w:r>
          </w:p>
        </w:tc>
        <w:tc>
          <w:tcPr>
            <w:tcW w:w="1223" w:type="dxa"/>
            <w:noWrap w:val="0"/>
            <w:vAlign w:val="center"/>
          </w:tcPr>
          <w:p>
            <w:pPr>
              <w:jc w:val="center"/>
              <w:rPr>
                <w:rFonts w:ascii="宋体" w:hAnsi="宋体"/>
                <w:szCs w:val="21"/>
              </w:rPr>
            </w:pPr>
            <w:r>
              <w:rPr>
                <w:rFonts w:hint="eastAsia" w:ascii="宋体" w:hAnsi="宋体"/>
                <w:szCs w:val="21"/>
              </w:rPr>
              <w:t>设备名称</w:t>
            </w:r>
          </w:p>
        </w:tc>
        <w:tc>
          <w:tcPr>
            <w:tcW w:w="4962" w:type="dxa"/>
            <w:noWrap w:val="0"/>
            <w:vAlign w:val="center"/>
          </w:tcPr>
          <w:p>
            <w:pPr>
              <w:ind w:firstLine="420" w:firstLineChars="200"/>
              <w:jc w:val="center"/>
              <w:rPr>
                <w:rFonts w:ascii="宋体" w:hAnsi="宋体"/>
                <w:szCs w:val="21"/>
              </w:rPr>
            </w:pPr>
            <w:r>
              <w:rPr>
                <w:rFonts w:hint="eastAsia" w:ascii="宋体" w:hAnsi="宋体"/>
                <w:szCs w:val="21"/>
              </w:rPr>
              <w:t>参数</w:t>
            </w:r>
          </w:p>
        </w:tc>
        <w:tc>
          <w:tcPr>
            <w:tcW w:w="850" w:type="dxa"/>
            <w:noWrap w:val="0"/>
            <w:vAlign w:val="center"/>
          </w:tcPr>
          <w:p>
            <w:pPr>
              <w:jc w:val="left"/>
              <w:rPr>
                <w:rFonts w:ascii="宋体" w:hAnsi="宋体"/>
                <w:szCs w:val="21"/>
              </w:rPr>
            </w:pPr>
            <w:r>
              <w:rPr>
                <w:rFonts w:hint="eastAsia" w:ascii="宋体" w:hAnsi="宋体"/>
                <w:szCs w:val="21"/>
              </w:rPr>
              <w:t>单位</w:t>
            </w:r>
          </w:p>
        </w:tc>
        <w:tc>
          <w:tcPr>
            <w:tcW w:w="709" w:type="dxa"/>
            <w:noWrap w:val="0"/>
            <w:vAlign w:val="center"/>
          </w:tcPr>
          <w:p>
            <w:pPr>
              <w:jc w:val="center"/>
              <w:rPr>
                <w:rFonts w:ascii="宋体" w:hAnsi="宋体"/>
                <w:szCs w:val="21"/>
              </w:rPr>
            </w:pPr>
            <w:r>
              <w:rPr>
                <w:rFonts w:hint="eastAsia" w:ascii="宋体" w:hAnsi="宋体"/>
                <w:szCs w:val="21"/>
              </w:rPr>
              <w:t>数量</w:t>
            </w:r>
          </w:p>
        </w:tc>
        <w:tc>
          <w:tcPr>
            <w:tcW w:w="709" w:type="dxa"/>
            <w:noWrap w:val="0"/>
            <w:vAlign w:val="top"/>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4" w:type="dxa"/>
            <w:noWrap w:val="0"/>
            <w:vAlign w:val="center"/>
          </w:tcPr>
          <w:p>
            <w:pPr>
              <w:jc w:val="center"/>
              <w:rPr>
                <w:rFonts w:ascii="宋体" w:hAnsi="宋体" w:cs="宋体"/>
                <w:color w:val="000000"/>
                <w:szCs w:val="21"/>
              </w:rPr>
            </w:pPr>
            <w:r>
              <w:rPr>
                <w:rFonts w:hint="eastAsia" w:ascii="宋体" w:hAnsi="宋体"/>
                <w:color w:val="000000"/>
                <w:szCs w:val="21"/>
              </w:rPr>
              <w:t>1</w:t>
            </w:r>
          </w:p>
        </w:tc>
        <w:tc>
          <w:tcPr>
            <w:tcW w:w="1223" w:type="dxa"/>
            <w:noWrap w:val="0"/>
            <w:vAlign w:val="center"/>
          </w:tcPr>
          <w:p>
            <w:pPr>
              <w:jc w:val="center"/>
              <w:rPr>
                <w:rFonts w:ascii="宋体" w:hAnsi="宋体" w:cs="宋体"/>
                <w:color w:val="000000"/>
                <w:szCs w:val="21"/>
              </w:rPr>
            </w:pPr>
            <w:r>
              <w:rPr>
                <w:rFonts w:hint="eastAsia" w:ascii="宋体" w:hAnsi="宋体"/>
                <w:color w:val="000000"/>
                <w:szCs w:val="21"/>
              </w:rPr>
              <w:t>服务器</w:t>
            </w:r>
          </w:p>
        </w:tc>
        <w:tc>
          <w:tcPr>
            <w:tcW w:w="4962" w:type="dxa"/>
            <w:noWrap w:val="0"/>
            <w:vAlign w:val="center"/>
          </w:tcPr>
          <w:p>
            <w:pPr>
              <w:jc w:val="left"/>
              <w:rPr>
                <w:rFonts w:ascii="宋体" w:hAnsi="宋体" w:cs="宋体"/>
                <w:color w:val="000000"/>
                <w:szCs w:val="21"/>
              </w:rPr>
            </w:pPr>
            <w:r>
              <w:rPr>
                <w:rFonts w:ascii="宋体" w:hAnsi="宋体" w:cs="宋体"/>
                <w:color w:val="000000"/>
                <w:szCs w:val="21"/>
              </w:rPr>
              <w:t>2U双路标准机架式服务器</w:t>
            </w:r>
          </w:p>
          <w:p>
            <w:pPr>
              <w:jc w:val="left"/>
              <w:rPr>
                <w:rFonts w:ascii="宋体" w:hAnsi="宋体" w:cs="宋体"/>
                <w:color w:val="000000"/>
                <w:szCs w:val="21"/>
              </w:rPr>
            </w:pPr>
            <w:r>
              <w:rPr>
                <w:rFonts w:ascii="宋体" w:hAnsi="宋体" w:cs="宋体"/>
                <w:color w:val="000000"/>
                <w:szCs w:val="21"/>
              </w:rPr>
              <w:t>CPU：配置2颗intel至强4210R处理器，核数≥10核，主频≥2.4GHz</w:t>
            </w:r>
          </w:p>
          <w:p>
            <w:pPr>
              <w:jc w:val="left"/>
              <w:rPr>
                <w:rFonts w:ascii="宋体" w:hAnsi="宋体" w:cs="宋体"/>
                <w:color w:val="000000"/>
                <w:szCs w:val="21"/>
              </w:rPr>
            </w:pPr>
            <w:r>
              <w:rPr>
                <w:rFonts w:hint="eastAsia" w:ascii="宋体" w:hAnsi="宋体" w:cs="宋体"/>
                <w:color w:val="000000"/>
                <w:szCs w:val="21"/>
              </w:rPr>
              <w:t>内存：配置</w:t>
            </w:r>
            <w:r>
              <w:rPr>
                <w:rFonts w:ascii="宋体" w:hAnsi="宋体" w:cs="宋体"/>
                <w:color w:val="000000"/>
                <w:szCs w:val="21"/>
              </w:rPr>
              <w:t>128G DDR4，16根内存插槽，最大支持扩展至2TB内存</w:t>
            </w:r>
          </w:p>
          <w:p>
            <w:pPr>
              <w:jc w:val="left"/>
              <w:rPr>
                <w:rFonts w:ascii="宋体" w:hAnsi="宋体" w:cs="宋体"/>
                <w:color w:val="000000"/>
                <w:szCs w:val="21"/>
              </w:rPr>
            </w:pPr>
            <w:r>
              <w:rPr>
                <w:rFonts w:hint="eastAsia" w:ascii="宋体" w:hAnsi="宋体" w:cs="宋体"/>
                <w:color w:val="000000"/>
                <w:szCs w:val="21"/>
              </w:rPr>
              <w:t>硬盘：配置</w:t>
            </w:r>
            <w:r>
              <w:rPr>
                <w:rFonts w:ascii="宋体" w:hAnsi="宋体" w:cs="宋体"/>
                <w:color w:val="000000"/>
                <w:szCs w:val="21"/>
              </w:rPr>
              <w:t>2块600G 10K SAS硬盘；</w:t>
            </w:r>
          </w:p>
          <w:p>
            <w:pPr>
              <w:jc w:val="left"/>
              <w:rPr>
                <w:rFonts w:ascii="宋体" w:hAnsi="宋体" w:cs="宋体"/>
                <w:color w:val="000000"/>
                <w:szCs w:val="21"/>
              </w:rPr>
            </w:pPr>
            <w:r>
              <w:rPr>
                <w:rFonts w:hint="eastAsia" w:ascii="宋体" w:hAnsi="宋体" w:cs="宋体"/>
                <w:color w:val="000000"/>
                <w:szCs w:val="21"/>
              </w:rPr>
              <w:t>阵列卡：配置</w:t>
            </w:r>
            <w:r>
              <w:rPr>
                <w:rFonts w:ascii="宋体" w:hAnsi="宋体" w:cs="宋体"/>
                <w:color w:val="000000"/>
                <w:szCs w:val="21"/>
              </w:rPr>
              <w:t>SAS+HBA卡，支持RAID 0/1/10 ;</w:t>
            </w:r>
          </w:p>
          <w:p>
            <w:pPr>
              <w:jc w:val="left"/>
              <w:rPr>
                <w:rFonts w:ascii="宋体" w:hAnsi="宋体" w:cs="宋体"/>
                <w:color w:val="000000"/>
                <w:szCs w:val="21"/>
              </w:rPr>
            </w:pPr>
            <w:r>
              <w:rPr>
                <w:rFonts w:ascii="宋体" w:hAnsi="宋体" w:cs="宋体"/>
                <w:color w:val="000000"/>
                <w:szCs w:val="21"/>
              </w:rPr>
              <w:t>PCIE扩展：支持6个PCIE扩展插槽</w:t>
            </w:r>
          </w:p>
          <w:p>
            <w:pPr>
              <w:jc w:val="left"/>
              <w:rPr>
                <w:rFonts w:ascii="宋体" w:hAnsi="宋体" w:cs="宋体"/>
                <w:color w:val="000000"/>
                <w:szCs w:val="21"/>
              </w:rPr>
            </w:pPr>
            <w:r>
              <w:rPr>
                <w:rFonts w:hint="eastAsia" w:ascii="宋体" w:hAnsi="宋体" w:cs="宋体"/>
                <w:color w:val="000000"/>
                <w:szCs w:val="21"/>
              </w:rPr>
              <w:t>网口：板载</w:t>
            </w:r>
            <w:r>
              <w:rPr>
                <w:rFonts w:ascii="宋体" w:hAnsi="宋体" w:cs="宋体"/>
                <w:color w:val="000000"/>
                <w:szCs w:val="21"/>
              </w:rPr>
              <w:t>2个千兆电口。支持选配10GbE、25GbE SFP+等多种网络接口</w:t>
            </w:r>
          </w:p>
          <w:p>
            <w:pPr>
              <w:jc w:val="left"/>
              <w:rPr>
                <w:rFonts w:ascii="宋体" w:hAnsi="宋体" w:cs="宋体"/>
                <w:color w:val="000000"/>
                <w:szCs w:val="21"/>
              </w:rPr>
            </w:pPr>
            <w:r>
              <w:rPr>
                <w:rFonts w:hint="eastAsia" w:ascii="宋体" w:hAnsi="宋体" w:cs="宋体"/>
                <w:color w:val="000000"/>
                <w:szCs w:val="21"/>
              </w:rPr>
              <w:t>其他接口：</w:t>
            </w:r>
            <w:r>
              <w:rPr>
                <w:rFonts w:ascii="宋体" w:hAnsi="宋体" w:cs="宋体"/>
                <w:color w:val="000000"/>
                <w:szCs w:val="21"/>
              </w:rPr>
              <w:t>1个RJ45管理接口，后置2个USB 3.0接口，前置2个USB2.0接口，1个VGA接口</w:t>
            </w:r>
          </w:p>
          <w:p>
            <w:pPr>
              <w:jc w:val="left"/>
              <w:rPr>
                <w:rFonts w:ascii="宋体" w:hAnsi="宋体" w:cs="宋体"/>
                <w:color w:val="000000"/>
                <w:szCs w:val="21"/>
              </w:rPr>
            </w:pPr>
            <w:r>
              <w:rPr>
                <w:rFonts w:hint="eastAsia" w:ascii="宋体" w:hAnsi="宋体" w:cs="宋体"/>
                <w:color w:val="000000"/>
                <w:szCs w:val="21"/>
              </w:rPr>
              <w:t>电源：标配</w:t>
            </w:r>
            <w:r>
              <w:rPr>
                <w:rFonts w:ascii="宋体" w:hAnsi="宋体" w:cs="宋体"/>
                <w:color w:val="000000"/>
                <w:szCs w:val="21"/>
              </w:rPr>
              <w:t>550W（1+1）高效铂金CRPS冗余电源</w:t>
            </w:r>
          </w:p>
          <w:p>
            <w:pPr>
              <w:jc w:val="left"/>
              <w:rPr>
                <w:rFonts w:ascii="宋体" w:hAnsi="宋体" w:cs="宋体"/>
                <w:color w:val="000000"/>
                <w:szCs w:val="21"/>
              </w:rPr>
            </w:pPr>
            <w:r>
              <w:rPr>
                <w:rFonts w:hint="eastAsia" w:ascii="宋体" w:hAnsi="宋体" w:cs="宋体"/>
                <w:color w:val="000000"/>
                <w:szCs w:val="21"/>
              </w:rPr>
              <w:t>机箱规格：</w:t>
            </w:r>
            <w:r>
              <w:rPr>
                <w:rFonts w:ascii="宋体" w:hAnsi="宋体" w:cs="宋体"/>
                <w:color w:val="000000"/>
                <w:szCs w:val="21"/>
              </w:rPr>
              <w:t>87.8mm(高)x 448mm(宽)x729.8mm(深)</w:t>
            </w:r>
          </w:p>
          <w:p>
            <w:pPr>
              <w:jc w:val="left"/>
              <w:rPr>
                <w:rFonts w:ascii="宋体" w:hAnsi="宋体" w:cs="宋体"/>
                <w:color w:val="000000"/>
                <w:szCs w:val="21"/>
              </w:rPr>
            </w:pPr>
            <w:r>
              <w:rPr>
                <w:rFonts w:hint="eastAsia" w:ascii="宋体" w:hAnsi="宋体" w:cs="宋体"/>
                <w:color w:val="000000"/>
                <w:szCs w:val="21"/>
              </w:rPr>
              <w:t>设备重量：约</w:t>
            </w:r>
            <w:r>
              <w:rPr>
                <w:rFonts w:ascii="宋体" w:hAnsi="宋体" w:cs="宋体"/>
                <w:color w:val="000000"/>
                <w:szCs w:val="21"/>
              </w:rPr>
              <w:t>26KG（含导轨）</w:t>
            </w:r>
          </w:p>
        </w:tc>
        <w:tc>
          <w:tcPr>
            <w:tcW w:w="850" w:type="dxa"/>
            <w:noWrap w:val="0"/>
            <w:vAlign w:val="center"/>
          </w:tcPr>
          <w:p>
            <w:pPr>
              <w:jc w:val="center"/>
              <w:rPr>
                <w:rFonts w:ascii="宋体" w:hAnsi="宋体" w:cs="宋体"/>
                <w:color w:val="000000"/>
                <w:szCs w:val="21"/>
              </w:rPr>
            </w:pPr>
            <w:r>
              <w:rPr>
                <w:rFonts w:hint="eastAsia" w:ascii="宋体" w:hAnsi="宋体"/>
                <w:color w:val="000000"/>
                <w:szCs w:val="21"/>
              </w:rPr>
              <w:t>台</w:t>
            </w:r>
          </w:p>
        </w:tc>
        <w:tc>
          <w:tcPr>
            <w:tcW w:w="709" w:type="dxa"/>
            <w:noWrap w:val="0"/>
            <w:vAlign w:val="center"/>
          </w:tcPr>
          <w:p>
            <w:pPr>
              <w:jc w:val="center"/>
              <w:rPr>
                <w:rFonts w:ascii="宋体" w:hAnsi="宋体" w:cs="宋体"/>
                <w:color w:val="000000"/>
                <w:szCs w:val="21"/>
              </w:rPr>
            </w:pPr>
            <w:r>
              <w:rPr>
                <w:rFonts w:hint="eastAsia" w:ascii="宋体" w:hAnsi="宋体"/>
                <w:color w:val="000000"/>
                <w:szCs w:val="21"/>
              </w:rPr>
              <w:t>1</w:t>
            </w:r>
          </w:p>
        </w:tc>
        <w:tc>
          <w:tcPr>
            <w:tcW w:w="709" w:type="dxa"/>
            <w:noWrap w:val="0"/>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904" w:type="dxa"/>
            <w:noWrap w:val="0"/>
            <w:vAlign w:val="center"/>
          </w:tcPr>
          <w:p>
            <w:pPr>
              <w:jc w:val="center"/>
              <w:rPr>
                <w:rFonts w:ascii="宋体" w:hAnsi="宋体" w:cs="宋体"/>
                <w:color w:val="000000"/>
                <w:szCs w:val="21"/>
              </w:rPr>
            </w:pPr>
            <w:r>
              <w:rPr>
                <w:rFonts w:hint="eastAsia" w:ascii="宋体" w:hAnsi="宋体"/>
                <w:color w:val="000000"/>
                <w:szCs w:val="21"/>
              </w:rPr>
              <w:t>2</w:t>
            </w:r>
          </w:p>
        </w:tc>
        <w:tc>
          <w:tcPr>
            <w:tcW w:w="1223" w:type="dxa"/>
            <w:noWrap w:val="0"/>
            <w:vAlign w:val="center"/>
          </w:tcPr>
          <w:p>
            <w:pPr>
              <w:jc w:val="center"/>
              <w:rPr>
                <w:rFonts w:ascii="宋体" w:hAnsi="宋体" w:cs="宋体"/>
                <w:color w:val="000000"/>
                <w:szCs w:val="21"/>
              </w:rPr>
            </w:pPr>
            <w:r>
              <w:rPr>
                <w:rFonts w:hint="eastAsia" w:ascii="宋体" w:hAnsi="宋体"/>
                <w:color w:val="000000"/>
                <w:szCs w:val="21"/>
              </w:rPr>
              <w:t>综合安防管理平台</w:t>
            </w:r>
          </w:p>
        </w:tc>
        <w:tc>
          <w:tcPr>
            <w:tcW w:w="4962" w:type="dxa"/>
            <w:noWrap w:val="0"/>
            <w:vAlign w:val="center"/>
          </w:tcPr>
          <w:p>
            <w:pPr>
              <w:jc w:val="left"/>
              <w:rPr>
                <w:rFonts w:ascii="宋体" w:hAnsi="宋体" w:cs="宋体"/>
                <w:color w:val="000000"/>
                <w:szCs w:val="21"/>
              </w:rPr>
            </w:pPr>
            <w:r>
              <w:rPr>
                <w:rFonts w:ascii="宋体" w:hAnsi="宋体" w:cs="宋体"/>
                <w:color w:val="000000"/>
                <w:szCs w:val="21"/>
              </w:rPr>
              <w:t xml:space="preserve">1. 要求支持对用户、角色、组织、区域、人员、车辆、卡片、设备等基础资源进行管理调配 </w:t>
            </w:r>
          </w:p>
          <w:p>
            <w:pPr>
              <w:jc w:val="left"/>
              <w:rPr>
                <w:rFonts w:ascii="宋体" w:hAnsi="宋体" w:cs="宋体"/>
                <w:color w:val="000000"/>
                <w:szCs w:val="21"/>
              </w:rPr>
            </w:pPr>
            <w:r>
              <w:rPr>
                <w:rFonts w:ascii="宋体" w:hAnsi="宋体" w:cs="宋体"/>
                <w:color w:val="000000"/>
                <w:szCs w:val="21"/>
              </w:rPr>
              <w:t>2. 要求最大支持用户10000个，最大支持并发登陆500个用户</w:t>
            </w:r>
          </w:p>
          <w:p>
            <w:pPr>
              <w:jc w:val="left"/>
              <w:rPr>
                <w:rFonts w:ascii="宋体" w:hAnsi="宋体" w:cs="宋体"/>
                <w:color w:val="000000"/>
                <w:szCs w:val="21"/>
              </w:rPr>
            </w:pPr>
            <w:r>
              <w:rPr>
                <w:rFonts w:ascii="宋体" w:hAnsi="宋体" w:cs="宋体"/>
                <w:color w:val="000000"/>
                <w:szCs w:val="21"/>
              </w:rPr>
              <w:t>3. ★要求支持AD域</w:t>
            </w:r>
          </w:p>
          <w:p>
            <w:pPr>
              <w:jc w:val="left"/>
              <w:rPr>
                <w:rFonts w:ascii="宋体" w:hAnsi="宋体" w:cs="宋体"/>
                <w:color w:val="000000"/>
                <w:szCs w:val="21"/>
              </w:rPr>
            </w:pPr>
            <w:r>
              <w:rPr>
                <w:rFonts w:ascii="宋体" w:hAnsi="宋体" w:cs="宋体"/>
                <w:color w:val="000000"/>
                <w:szCs w:val="21"/>
              </w:rPr>
              <w:t>4. 要求支持用户密码有效时间段进行设置管理，支持用户IP绑定，指定IP地址用户才能登陆平台</w:t>
            </w:r>
          </w:p>
          <w:p>
            <w:pPr>
              <w:jc w:val="left"/>
              <w:rPr>
                <w:rFonts w:ascii="宋体" w:hAnsi="宋体" w:cs="宋体"/>
                <w:color w:val="000000"/>
                <w:szCs w:val="21"/>
              </w:rPr>
            </w:pPr>
            <w:r>
              <w:rPr>
                <w:rFonts w:ascii="宋体" w:hAnsi="宋体" w:cs="宋体"/>
                <w:color w:val="000000"/>
                <w:szCs w:val="21"/>
              </w:rPr>
              <w:t>5. 系统要求支持软授权方式，可以部署在服务器或虚拟机上；</w:t>
            </w:r>
          </w:p>
          <w:p>
            <w:pPr>
              <w:jc w:val="left"/>
              <w:rPr>
                <w:rFonts w:ascii="宋体" w:hAnsi="宋体" w:cs="宋体"/>
                <w:color w:val="000000"/>
                <w:szCs w:val="21"/>
              </w:rPr>
            </w:pPr>
            <w:r>
              <w:rPr>
                <w:rFonts w:ascii="宋体" w:hAnsi="宋体" w:cs="宋体"/>
                <w:color w:val="000000"/>
                <w:szCs w:val="21"/>
              </w:rPr>
              <w:t>6. ★要求监控点最多管理容量为100000路</w:t>
            </w:r>
          </w:p>
          <w:p>
            <w:pPr>
              <w:jc w:val="left"/>
              <w:rPr>
                <w:rFonts w:ascii="宋体" w:hAnsi="宋体" w:cs="宋体"/>
                <w:color w:val="000000"/>
                <w:szCs w:val="21"/>
              </w:rPr>
            </w:pPr>
            <w:r>
              <w:rPr>
                <w:rFonts w:ascii="宋体" w:hAnsi="宋体" w:cs="宋体"/>
                <w:color w:val="000000"/>
                <w:szCs w:val="21"/>
              </w:rPr>
              <w:t>7. ★要求支持BS客户端、CS客户端、移动客户端（Android、iOS）视频预览，支持多浏览器实时预览；</w:t>
            </w:r>
          </w:p>
          <w:p>
            <w:pPr>
              <w:jc w:val="left"/>
              <w:rPr>
                <w:rFonts w:ascii="宋体" w:hAnsi="宋体" w:cs="宋体"/>
                <w:color w:val="000000"/>
                <w:szCs w:val="21"/>
              </w:rPr>
            </w:pPr>
            <w:r>
              <w:rPr>
                <w:rFonts w:ascii="宋体" w:hAnsi="宋体" w:cs="宋体"/>
                <w:color w:val="000000"/>
                <w:szCs w:val="21"/>
              </w:rPr>
              <w:t>8. 要求客户端支持自动在1/4/6/7/9/16/24画面分隔模式间进行监控点轮巡预览，轮巡时间可设置，支持全屏显示</w:t>
            </w:r>
          </w:p>
          <w:p>
            <w:pPr>
              <w:jc w:val="left"/>
              <w:rPr>
                <w:rFonts w:ascii="宋体" w:hAnsi="宋体" w:cs="宋体"/>
                <w:color w:val="000000"/>
                <w:szCs w:val="21"/>
              </w:rPr>
            </w:pPr>
            <w:r>
              <w:rPr>
                <w:rFonts w:ascii="宋体" w:hAnsi="宋体" w:cs="宋体"/>
                <w:color w:val="000000"/>
                <w:szCs w:val="21"/>
              </w:rPr>
              <w:t>9. 要求支持按时间、监控点、录像存储方式检索录像；客户端回放支持1/4/6/7/9/16画面分隔模式及全屏显示；支持单帧回放、播放速度控制（1/16、1/8、1/4、1/2、1、2、4、8、16倍速）、同步回放、异步回放；录像回放支持拖动进度条或指定时间点来进行录像定位；支持分段回放，以分段缩略图展示录像片段</w:t>
            </w:r>
          </w:p>
          <w:p>
            <w:pPr>
              <w:jc w:val="left"/>
              <w:rPr>
                <w:rFonts w:ascii="宋体" w:hAnsi="宋体" w:cs="宋体"/>
                <w:color w:val="000000"/>
                <w:szCs w:val="21"/>
              </w:rPr>
            </w:pPr>
            <w:r>
              <w:rPr>
                <w:rFonts w:ascii="宋体" w:hAnsi="宋体" w:cs="宋体"/>
                <w:color w:val="000000"/>
                <w:szCs w:val="21"/>
              </w:rPr>
              <w:t>10. 大屏控制：要求可对大屏进行1/4/9/16/25分屏、拼接、开窗、窗口漫游的操作，通过客户端支持电视墙开窗后支持分割，并可将大屏分屏配置另保存为场景</w:t>
            </w:r>
          </w:p>
          <w:p>
            <w:pPr>
              <w:jc w:val="left"/>
              <w:rPr>
                <w:rFonts w:ascii="宋体" w:hAnsi="宋体" w:cs="宋体"/>
                <w:color w:val="000000"/>
                <w:szCs w:val="21"/>
              </w:rPr>
            </w:pPr>
            <w:r>
              <w:rPr>
                <w:rFonts w:ascii="宋体" w:hAnsi="宋体" w:cs="宋体"/>
                <w:color w:val="000000"/>
                <w:szCs w:val="21"/>
              </w:rPr>
              <w:t>11. 要求支持按部门授权、按人员授权管理</w:t>
            </w:r>
          </w:p>
          <w:p>
            <w:pPr>
              <w:jc w:val="left"/>
              <w:rPr>
                <w:rFonts w:ascii="宋体" w:hAnsi="宋体" w:cs="宋体"/>
                <w:color w:val="000000"/>
                <w:szCs w:val="21"/>
              </w:rPr>
            </w:pPr>
            <w:r>
              <w:rPr>
                <w:rFonts w:ascii="宋体" w:hAnsi="宋体" w:cs="宋体"/>
                <w:color w:val="000000"/>
                <w:szCs w:val="21"/>
              </w:rPr>
              <w:t>12. ★要求支持按子系统类型、时间类型、处理状态、时间搜索已处理的历史报警信息并查看报警联动支持历史报警数据导出成excel文件</w:t>
            </w:r>
          </w:p>
          <w:p>
            <w:pPr>
              <w:jc w:val="left"/>
              <w:rPr>
                <w:rFonts w:ascii="宋体" w:hAnsi="宋体" w:cs="宋体"/>
                <w:color w:val="000000"/>
                <w:szCs w:val="21"/>
              </w:rPr>
            </w:pPr>
            <w:r>
              <w:rPr>
                <w:rFonts w:ascii="宋体" w:hAnsi="宋体" w:cs="宋体"/>
                <w:color w:val="000000"/>
                <w:szCs w:val="21"/>
              </w:rPr>
              <w:t>13. 系统要求具有高兼容性，支持ONVIF、国标协议设备接入；</w:t>
            </w:r>
          </w:p>
          <w:p>
            <w:pPr>
              <w:jc w:val="left"/>
              <w:rPr>
                <w:rFonts w:ascii="宋体" w:hAnsi="宋体" w:cs="宋体"/>
                <w:color w:val="000000"/>
                <w:szCs w:val="21"/>
              </w:rPr>
            </w:pPr>
            <w:r>
              <w:rPr>
                <w:rFonts w:ascii="宋体" w:hAnsi="宋体" w:cs="宋体"/>
                <w:color w:val="000000"/>
                <w:szCs w:val="21"/>
              </w:rPr>
              <w:t>14. 要求支持上下级平台级联，如国标协议级联等；</w:t>
            </w:r>
          </w:p>
          <w:p>
            <w:pPr>
              <w:jc w:val="left"/>
              <w:rPr>
                <w:rFonts w:ascii="宋体" w:hAnsi="宋体" w:cs="宋体"/>
                <w:color w:val="000000"/>
                <w:szCs w:val="21"/>
              </w:rPr>
            </w:pPr>
            <w:r>
              <w:rPr>
                <w:rFonts w:hint="eastAsia" w:ascii="宋体" w:hAnsi="宋体" w:cs="宋体"/>
                <w:color w:val="000000"/>
                <w:szCs w:val="21"/>
              </w:rPr>
              <w:t>注：以上标“★”项均需提供公安部检测报告复印件并加盖投标人公章证明。（需无缝对接原医院所有存储及摄像机设备）</w:t>
            </w:r>
          </w:p>
        </w:tc>
        <w:tc>
          <w:tcPr>
            <w:tcW w:w="850" w:type="dxa"/>
            <w:noWrap w:val="0"/>
            <w:vAlign w:val="center"/>
          </w:tcPr>
          <w:p>
            <w:pPr>
              <w:jc w:val="center"/>
              <w:rPr>
                <w:rFonts w:ascii="宋体" w:hAnsi="宋体" w:cs="宋体"/>
                <w:color w:val="000000"/>
                <w:szCs w:val="21"/>
              </w:rPr>
            </w:pPr>
            <w:r>
              <w:rPr>
                <w:rFonts w:hint="eastAsia" w:ascii="宋体" w:hAnsi="宋体"/>
                <w:color w:val="000000"/>
                <w:szCs w:val="21"/>
              </w:rPr>
              <w:t>套</w:t>
            </w:r>
          </w:p>
        </w:tc>
        <w:tc>
          <w:tcPr>
            <w:tcW w:w="709" w:type="dxa"/>
            <w:noWrap w:val="0"/>
            <w:vAlign w:val="center"/>
          </w:tcPr>
          <w:p>
            <w:pPr>
              <w:jc w:val="center"/>
              <w:rPr>
                <w:rFonts w:ascii="宋体" w:hAnsi="宋体" w:cs="宋体"/>
                <w:color w:val="000000"/>
                <w:szCs w:val="21"/>
              </w:rPr>
            </w:pPr>
            <w:r>
              <w:rPr>
                <w:rFonts w:hint="eastAsia" w:ascii="宋体" w:hAnsi="宋体" w:cs="宋体"/>
                <w:color w:val="000000"/>
                <w:szCs w:val="21"/>
              </w:rPr>
              <w:t>1</w:t>
            </w:r>
          </w:p>
        </w:tc>
        <w:tc>
          <w:tcPr>
            <w:tcW w:w="709" w:type="dxa"/>
            <w:noWrap w:val="0"/>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04" w:type="dxa"/>
            <w:noWrap w:val="0"/>
            <w:vAlign w:val="center"/>
          </w:tcPr>
          <w:p>
            <w:pPr>
              <w:jc w:val="center"/>
              <w:rPr>
                <w:rFonts w:ascii="宋体" w:hAnsi="宋体" w:cs="宋体"/>
                <w:color w:val="000000"/>
                <w:szCs w:val="21"/>
              </w:rPr>
            </w:pPr>
            <w:r>
              <w:rPr>
                <w:rFonts w:hint="eastAsia" w:ascii="宋体" w:hAnsi="宋体"/>
                <w:color w:val="000000"/>
                <w:szCs w:val="21"/>
              </w:rPr>
              <w:t>3</w:t>
            </w:r>
          </w:p>
        </w:tc>
        <w:tc>
          <w:tcPr>
            <w:tcW w:w="1223" w:type="dxa"/>
            <w:noWrap w:val="0"/>
            <w:vAlign w:val="center"/>
          </w:tcPr>
          <w:p>
            <w:pPr>
              <w:jc w:val="center"/>
              <w:rPr>
                <w:rFonts w:ascii="宋体" w:hAnsi="宋体" w:cs="宋体"/>
                <w:color w:val="000000"/>
                <w:szCs w:val="21"/>
              </w:rPr>
            </w:pPr>
            <w:r>
              <w:rPr>
                <w:rFonts w:hint="eastAsia" w:ascii="宋体" w:hAnsi="宋体"/>
                <w:color w:val="000000"/>
                <w:szCs w:val="21"/>
              </w:rPr>
              <w:t>摄像机</w:t>
            </w:r>
          </w:p>
        </w:tc>
        <w:tc>
          <w:tcPr>
            <w:tcW w:w="4962" w:type="dxa"/>
            <w:noWrap w:val="0"/>
            <w:vAlign w:val="center"/>
          </w:tcPr>
          <w:p>
            <w:pPr>
              <w:jc w:val="left"/>
              <w:rPr>
                <w:rFonts w:ascii="宋体" w:hAnsi="宋体"/>
                <w:color w:val="000000"/>
                <w:szCs w:val="21"/>
              </w:rPr>
            </w:pPr>
            <w:r>
              <w:rPr>
                <w:rFonts w:ascii="宋体" w:hAnsi="宋体"/>
                <w:color w:val="000000"/>
                <w:szCs w:val="21"/>
              </w:rPr>
              <w:t>1. 内置2颗集CPU、GPU、NPU于一体的国产芯片。</w:t>
            </w:r>
          </w:p>
          <w:p>
            <w:pPr>
              <w:jc w:val="left"/>
              <w:rPr>
                <w:rFonts w:ascii="宋体" w:hAnsi="宋体"/>
                <w:color w:val="000000"/>
                <w:szCs w:val="21"/>
              </w:rPr>
            </w:pPr>
            <w:r>
              <w:rPr>
                <w:rFonts w:ascii="宋体" w:hAnsi="宋体"/>
                <w:color w:val="000000"/>
                <w:szCs w:val="21"/>
              </w:rPr>
              <w:t>2. 最大镜头光圈为F1.0。</w:t>
            </w:r>
          </w:p>
          <w:p>
            <w:pPr>
              <w:jc w:val="left"/>
              <w:rPr>
                <w:rFonts w:ascii="宋体" w:hAnsi="宋体"/>
                <w:color w:val="000000"/>
                <w:szCs w:val="21"/>
              </w:rPr>
            </w:pPr>
            <w:r>
              <w:rPr>
                <w:rFonts w:ascii="宋体" w:hAnsi="宋体"/>
                <w:color w:val="000000"/>
                <w:szCs w:val="21"/>
              </w:rPr>
              <w:t>3. 具有1个内置麦克风，1个内置扬声器。</w:t>
            </w:r>
          </w:p>
          <w:p>
            <w:pPr>
              <w:jc w:val="left"/>
              <w:rPr>
                <w:rFonts w:ascii="宋体" w:hAnsi="宋体"/>
                <w:color w:val="000000"/>
                <w:szCs w:val="21"/>
              </w:rPr>
            </w:pPr>
            <w:r>
              <w:rPr>
                <w:rFonts w:ascii="宋体" w:hAnsi="宋体"/>
                <w:color w:val="000000"/>
                <w:szCs w:val="21"/>
              </w:rPr>
              <w:t>4. 全景通道主码流分辨率不小于3632x1632，细节通道主码流分辨率不小于2560x1440。</w:t>
            </w:r>
          </w:p>
          <w:p>
            <w:pPr>
              <w:jc w:val="left"/>
              <w:rPr>
                <w:rFonts w:ascii="宋体" w:hAnsi="宋体"/>
                <w:color w:val="000000"/>
                <w:szCs w:val="21"/>
              </w:rPr>
            </w:pPr>
            <w:r>
              <w:rPr>
                <w:rFonts w:ascii="宋体" w:hAnsi="宋体"/>
                <w:color w:val="000000"/>
                <w:szCs w:val="21"/>
              </w:rPr>
              <w:t>5. ★具有3个视频采集通道，支持全景通道和细节通道2路视频预览；全景通道由左右2个视频采集通道拼接而成。（提供公安部检测报告复印件证明并加盖</w:t>
            </w:r>
            <w:r>
              <w:rPr>
                <w:rFonts w:hint="eastAsia" w:ascii="宋体" w:hAnsi="宋体"/>
                <w:color w:val="000000"/>
                <w:szCs w:val="21"/>
              </w:rPr>
              <w:t>投标人</w:t>
            </w:r>
            <w:r>
              <w:rPr>
                <w:rFonts w:ascii="宋体" w:hAnsi="宋体"/>
                <w:color w:val="000000"/>
                <w:szCs w:val="21"/>
              </w:rPr>
              <w:t>公章）</w:t>
            </w:r>
          </w:p>
          <w:p>
            <w:pPr>
              <w:jc w:val="left"/>
              <w:rPr>
                <w:rFonts w:ascii="宋体" w:hAnsi="宋体"/>
                <w:color w:val="000000"/>
                <w:szCs w:val="21"/>
              </w:rPr>
            </w:pPr>
            <w:r>
              <w:rPr>
                <w:rFonts w:ascii="宋体" w:hAnsi="宋体"/>
                <w:color w:val="000000"/>
                <w:szCs w:val="21"/>
              </w:rPr>
              <w:t>6. ★全景通道水平视场角不小于180°，垂直视场角不小于81°。（提供公安部检测报告复印件证明并加盖</w:t>
            </w:r>
            <w:r>
              <w:rPr>
                <w:rFonts w:hint="eastAsia" w:ascii="宋体" w:hAnsi="宋体"/>
                <w:color w:val="000000"/>
                <w:szCs w:val="21"/>
              </w:rPr>
              <w:t>投标人</w:t>
            </w:r>
            <w:r>
              <w:rPr>
                <w:rFonts w:ascii="宋体" w:hAnsi="宋体"/>
                <w:color w:val="000000"/>
                <w:szCs w:val="21"/>
              </w:rPr>
              <w:t>公章）</w:t>
            </w:r>
          </w:p>
          <w:p>
            <w:pPr>
              <w:jc w:val="left"/>
              <w:rPr>
                <w:rFonts w:ascii="宋体" w:hAnsi="宋体"/>
                <w:color w:val="000000"/>
                <w:szCs w:val="21"/>
              </w:rPr>
            </w:pPr>
            <w:r>
              <w:rPr>
                <w:rFonts w:ascii="宋体" w:hAnsi="宋体"/>
                <w:color w:val="000000"/>
                <w:szCs w:val="21"/>
              </w:rPr>
              <w:t>7. ★全景通道的2个视频采集通道的镜头和配置相同情况下，2个通道之间采集时间差不大于5ms。（提供公安部检测报告复印件证明并加盖</w:t>
            </w:r>
            <w:r>
              <w:rPr>
                <w:rFonts w:hint="eastAsia" w:ascii="宋体" w:hAnsi="宋体"/>
                <w:color w:val="000000"/>
                <w:szCs w:val="21"/>
              </w:rPr>
              <w:t>投标人</w:t>
            </w:r>
            <w:r>
              <w:rPr>
                <w:rFonts w:ascii="宋体" w:hAnsi="宋体"/>
                <w:color w:val="000000"/>
                <w:szCs w:val="21"/>
              </w:rPr>
              <w:t>公章）</w:t>
            </w:r>
          </w:p>
          <w:p>
            <w:pPr>
              <w:jc w:val="left"/>
              <w:rPr>
                <w:rFonts w:ascii="宋体" w:hAnsi="宋体"/>
                <w:color w:val="000000"/>
                <w:szCs w:val="21"/>
              </w:rPr>
            </w:pPr>
            <w:r>
              <w:rPr>
                <w:rFonts w:ascii="宋体" w:hAnsi="宋体"/>
                <w:color w:val="000000"/>
                <w:szCs w:val="21"/>
              </w:rPr>
              <w:t>8. 同一场景相同图像质量下设备在H264或H265编码方式时，开启智能编码功能和不开启智能编码相比，码流节约90%以上。</w:t>
            </w:r>
          </w:p>
          <w:p>
            <w:pPr>
              <w:jc w:val="left"/>
              <w:rPr>
                <w:rFonts w:ascii="宋体" w:hAnsi="宋体"/>
                <w:color w:val="000000"/>
                <w:szCs w:val="21"/>
              </w:rPr>
            </w:pPr>
            <w:r>
              <w:rPr>
                <w:rFonts w:ascii="宋体" w:hAnsi="宋体"/>
                <w:color w:val="000000"/>
                <w:szCs w:val="21"/>
              </w:rPr>
              <w:t>9. 具有区域入侵、越界入侵、进入区域、离开区域智能分析功能，在对指定目标进行智能化分析时，其智能化分析处理前后的主要图像特征信息应保持一致。</w:t>
            </w:r>
          </w:p>
          <w:p>
            <w:pPr>
              <w:jc w:val="left"/>
              <w:rPr>
                <w:rFonts w:ascii="宋体" w:hAnsi="宋体"/>
                <w:color w:val="000000"/>
                <w:szCs w:val="21"/>
              </w:rPr>
            </w:pPr>
            <w:r>
              <w:rPr>
                <w:rFonts w:ascii="宋体" w:hAnsi="宋体"/>
                <w:color w:val="000000"/>
                <w:szCs w:val="21"/>
              </w:rPr>
              <w:t>10. 当移动侦测、进入区域、离开区域、越界侦测或区域入侵报警产生时，可在报警布防时间内联动声音报警。</w:t>
            </w:r>
          </w:p>
          <w:p>
            <w:pPr>
              <w:jc w:val="left"/>
              <w:rPr>
                <w:rFonts w:ascii="宋体" w:hAnsi="宋体"/>
                <w:color w:val="000000"/>
                <w:szCs w:val="21"/>
              </w:rPr>
            </w:pPr>
            <w:r>
              <w:rPr>
                <w:rFonts w:ascii="宋体" w:hAnsi="宋体"/>
                <w:color w:val="000000"/>
                <w:szCs w:val="21"/>
              </w:rPr>
              <w:t>11. 能在额定电源电压DC12V的±25%范围内正常工作。</w:t>
            </w:r>
          </w:p>
          <w:p>
            <w:pPr>
              <w:jc w:val="left"/>
              <w:rPr>
                <w:rFonts w:ascii="宋体" w:hAnsi="宋体"/>
                <w:color w:val="000000"/>
                <w:szCs w:val="21"/>
              </w:rPr>
            </w:pPr>
            <w:r>
              <w:rPr>
                <w:rFonts w:ascii="宋体" w:hAnsi="宋体"/>
                <w:color w:val="000000"/>
                <w:szCs w:val="21"/>
              </w:rPr>
              <w:t>12. 支持IP66防护等级</w:t>
            </w:r>
          </w:p>
          <w:p>
            <w:pPr>
              <w:jc w:val="left"/>
              <w:rPr>
                <w:rFonts w:ascii="宋体" w:hAnsi="宋体" w:cs="宋体"/>
                <w:color w:val="000000"/>
                <w:szCs w:val="21"/>
              </w:rPr>
            </w:pPr>
            <w:r>
              <w:rPr>
                <w:rFonts w:ascii="宋体" w:hAnsi="宋体"/>
                <w:color w:val="000000"/>
                <w:szCs w:val="21"/>
              </w:rPr>
              <w:t>13. 支持PT控制功能，水平方向支持-70°-70°旋转，垂直方向最大支持45°旋转；</w:t>
            </w:r>
          </w:p>
        </w:tc>
        <w:tc>
          <w:tcPr>
            <w:tcW w:w="850" w:type="dxa"/>
            <w:noWrap w:val="0"/>
            <w:vAlign w:val="center"/>
          </w:tcPr>
          <w:p>
            <w:pPr>
              <w:jc w:val="center"/>
              <w:rPr>
                <w:rFonts w:ascii="宋体" w:hAnsi="宋体" w:cs="宋体"/>
                <w:color w:val="000000"/>
                <w:szCs w:val="21"/>
              </w:rPr>
            </w:pPr>
            <w:r>
              <w:rPr>
                <w:rFonts w:hint="eastAsia" w:ascii="宋体" w:hAnsi="宋体" w:cs="宋体"/>
                <w:color w:val="000000"/>
                <w:szCs w:val="21"/>
              </w:rPr>
              <w:t>台</w:t>
            </w:r>
          </w:p>
        </w:tc>
        <w:tc>
          <w:tcPr>
            <w:tcW w:w="709" w:type="dxa"/>
            <w:noWrap w:val="0"/>
            <w:vAlign w:val="center"/>
          </w:tcPr>
          <w:p>
            <w:pPr>
              <w:jc w:val="center"/>
              <w:rPr>
                <w:rFonts w:ascii="宋体" w:hAnsi="宋体" w:cs="宋体"/>
                <w:color w:val="000000"/>
                <w:szCs w:val="21"/>
              </w:rPr>
            </w:pPr>
            <w:r>
              <w:rPr>
                <w:rFonts w:hint="eastAsia" w:ascii="宋体" w:hAnsi="宋体" w:cs="宋体"/>
                <w:color w:val="000000"/>
                <w:szCs w:val="21"/>
              </w:rPr>
              <w:t>1</w:t>
            </w:r>
          </w:p>
        </w:tc>
        <w:tc>
          <w:tcPr>
            <w:tcW w:w="709" w:type="dxa"/>
            <w:noWrap w:val="0"/>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04" w:type="dxa"/>
            <w:noWrap w:val="0"/>
            <w:vAlign w:val="center"/>
          </w:tcPr>
          <w:p>
            <w:pPr>
              <w:jc w:val="center"/>
              <w:rPr>
                <w:rFonts w:ascii="宋体" w:hAnsi="宋体"/>
                <w:color w:val="000000"/>
                <w:szCs w:val="21"/>
              </w:rPr>
            </w:pPr>
            <w:r>
              <w:rPr>
                <w:rFonts w:hint="eastAsia" w:ascii="宋体" w:hAnsi="宋体"/>
                <w:color w:val="000000"/>
                <w:szCs w:val="21"/>
              </w:rPr>
              <w:t>4</w:t>
            </w:r>
          </w:p>
        </w:tc>
        <w:tc>
          <w:tcPr>
            <w:tcW w:w="1223" w:type="dxa"/>
            <w:noWrap w:val="0"/>
            <w:vAlign w:val="center"/>
          </w:tcPr>
          <w:p>
            <w:pPr>
              <w:jc w:val="center"/>
              <w:rPr>
                <w:rFonts w:ascii="宋体" w:hAnsi="宋体"/>
                <w:color w:val="000000"/>
                <w:szCs w:val="21"/>
              </w:rPr>
            </w:pPr>
            <w:r>
              <w:rPr>
                <w:rFonts w:ascii="宋体" w:hAnsi="宋体"/>
                <w:color w:val="000000"/>
                <w:szCs w:val="21"/>
              </w:rPr>
              <w:t>UPS主机</w:t>
            </w:r>
          </w:p>
        </w:tc>
        <w:tc>
          <w:tcPr>
            <w:tcW w:w="4962" w:type="dxa"/>
            <w:noWrap w:val="0"/>
            <w:vAlign w:val="center"/>
          </w:tcPr>
          <w:p>
            <w:pPr>
              <w:jc w:val="left"/>
              <w:rPr>
                <w:rFonts w:ascii="宋体" w:hAnsi="宋体"/>
                <w:color w:val="000000"/>
                <w:szCs w:val="21"/>
              </w:rPr>
            </w:pPr>
            <w:r>
              <w:rPr>
                <w:rFonts w:ascii="宋体" w:hAnsi="宋体"/>
                <w:color w:val="000000"/>
                <w:szCs w:val="21"/>
              </w:rPr>
              <w:t>1：双变换纯在线高频主机20KVA一台，三单工作模式；</w:t>
            </w:r>
          </w:p>
          <w:p>
            <w:pPr>
              <w:jc w:val="left"/>
              <w:rPr>
                <w:rFonts w:ascii="宋体" w:hAnsi="宋体"/>
                <w:color w:val="000000"/>
                <w:szCs w:val="21"/>
              </w:rPr>
            </w:pPr>
            <w:r>
              <w:rPr>
                <w:rFonts w:ascii="宋体" w:hAnsi="宋体"/>
                <w:color w:val="000000"/>
                <w:szCs w:val="21"/>
              </w:rPr>
              <w:t>2、★</w:t>
            </w:r>
            <w:r>
              <w:rPr>
                <w:rFonts w:hint="eastAsia" w:ascii="宋体" w:hAnsi="宋体"/>
                <w:szCs w:val="21"/>
              </w:rPr>
              <w:t>输入指标应符合YD/T 1095-2018《通信用交流不间断电源（UPS）》Ⅰ类UPS标准，100%非线性负载，输入功率因数&gt;0.99，输入电流谐波成份≤2.9%</w:t>
            </w:r>
            <w:r>
              <w:rPr>
                <w:rFonts w:hint="eastAsia" w:ascii="宋体" w:hAnsi="宋体"/>
                <w:color w:val="000000"/>
                <w:szCs w:val="21"/>
              </w:rPr>
              <w:t>；</w:t>
            </w:r>
            <w:r>
              <w:rPr>
                <w:rFonts w:ascii="宋体" w:hAnsi="宋体"/>
                <w:color w:val="000000"/>
                <w:szCs w:val="21"/>
              </w:rPr>
              <w:t>提供第三方权威检测机构出具的具有CMA或CNAS标识的检测报告扫描件或影印件</w:t>
            </w:r>
            <w:r>
              <w:rPr>
                <w:rFonts w:hint="eastAsia" w:ascii="宋体" w:hAnsi="宋体" w:cs="宋体"/>
                <w:color w:val="000000"/>
                <w:szCs w:val="21"/>
              </w:rPr>
              <w:t>并加盖投标人公章</w:t>
            </w:r>
            <w:r>
              <w:rPr>
                <w:rFonts w:ascii="宋体" w:hAnsi="宋体"/>
                <w:color w:val="000000"/>
                <w:szCs w:val="21"/>
              </w:rPr>
              <w:t>；</w:t>
            </w:r>
          </w:p>
          <w:p>
            <w:pPr>
              <w:jc w:val="left"/>
              <w:rPr>
                <w:rFonts w:ascii="宋体" w:hAnsi="宋体"/>
                <w:color w:val="000000"/>
                <w:szCs w:val="21"/>
              </w:rPr>
            </w:pPr>
            <w:r>
              <w:rPr>
                <w:rFonts w:ascii="宋体" w:hAnsi="宋体"/>
                <w:color w:val="000000"/>
                <w:szCs w:val="21"/>
              </w:rPr>
              <w:t>3、★</w:t>
            </w:r>
            <w:r>
              <w:rPr>
                <w:rFonts w:hint="eastAsia" w:ascii="宋体" w:hAnsi="宋体"/>
                <w:szCs w:val="21"/>
              </w:rPr>
              <w:t>输出稳压精度≤1％ ；输出波形失真度：正常工作、额定阻性负载≤0.8%，正常工作、额定非线性负载≤2.8%，</w:t>
            </w:r>
            <w:r>
              <w:rPr>
                <w:rFonts w:ascii="宋体" w:hAnsi="宋体"/>
                <w:color w:val="000000"/>
                <w:szCs w:val="21"/>
              </w:rPr>
              <w:t>提供第三方权威检测机构出具的具有CMA或CNAS标识的检测报告扫描件或影印件</w:t>
            </w:r>
            <w:r>
              <w:rPr>
                <w:rFonts w:hint="eastAsia" w:ascii="宋体" w:hAnsi="宋体" w:cs="宋体"/>
                <w:color w:val="000000"/>
                <w:szCs w:val="21"/>
              </w:rPr>
              <w:t>并加盖投标人公章</w:t>
            </w:r>
            <w:r>
              <w:rPr>
                <w:rFonts w:ascii="宋体" w:hAnsi="宋体"/>
                <w:color w:val="000000"/>
                <w:szCs w:val="21"/>
              </w:rPr>
              <w:t>；</w:t>
            </w:r>
          </w:p>
          <w:p>
            <w:pPr>
              <w:jc w:val="left"/>
              <w:rPr>
                <w:rFonts w:ascii="宋体" w:hAnsi="宋体"/>
                <w:color w:val="000000"/>
                <w:szCs w:val="21"/>
              </w:rPr>
            </w:pPr>
            <w:r>
              <w:rPr>
                <w:rFonts w:ascii="宋体" w:hAnsi="宋体"/>
                <w:color w:val="000000"/>
                <w:szCs w:val="21"/>
              </w:rPr>
              <w:t>4、三段式可扩展充电设计以确保电池更优越的表现，具备超强的冷启动功能，在无市电情况下，可满载进行冷启动，满足用户的应急需求；</w:t>
            </w:r>
          </w:p>
          <w:p>
            <w:pPr>
              <w:jc w:val="left"/>
              <w:rPr>
                <w:rFonts w:ascii="宋体" w:hAnsi="宋体"/>
                <w:color w:val="000000"/>
                <w:szCs w:val="21"/>
              </w:rPr>
            </w:pPr>
            <w:r>
              <w:rPr>
                <w:rFonts w:ascii="宋体" w:hAnsi="宋体"/>
                <w:color w:val="000000"/>
                <w:szCs w:val="21"/>
              </w:rPr>
              <w:t>5、</w:t>
            </w:r>
            <w:r>
              <w:rPr>
                <w:rFonts w:hint="eastAsia" w:ascii="宋体" w:hAnsi="宋体"/>
                <w:szCs w:val="21"/>
              </w:rPr>
              <w:t>操作面板采用2.7英寸单色非触摸LCD屏参数显示+LED状态显示，可显示负载容量、负载百分比和电池容量百分比等</w:t>
            </w:r>
            <w:r>
              <w:rPr>
                <w:rFonts w:ascii="宋体" w:hAnsi="宋体"/>
                <w:color w:val="000000"/>
                <w:szCs w:val="21"/>
              </w:rPr>
              <w:t>；</w:t>
            </w:r>
          </w:p>
          <w:p>
            <w:pPr>
              <w:jc w:val="left"/>
              <w:rPr>
                <w:rFonts w:ascii="宋体" w:hAnsi="宋体"/>
                <w:color w:val="000000"/>
                <w:szCs w:val="21"/>
              </w:rPr>
            </w:pPr>
            <w:r>
              <w:rPr>
                <w:rFonts w:ascii="宋体" w:hAnsi="宋体"/>
                <w:color w:val="000000"/>
                <w:szCs w:val="21"/>
              </w:rPr>
              <w:t>6、★</w:t>
            </w:r>
            <w:r>
              <w:rPr>
                <w:rFonts w:hint="eastAsia" w:ascii="宋体" w:hAnsi="宋体"/>
                <w:szCs w:val="21"/>
              </w:rPr>
              <w:t>50%阻性负载，效率≥96%；100%阻性负载，效率≥95%；输出有功功率20KW，</w:t>
            </w:r>
            <w:r>
              <w:rPr>
                <w:rFonts w:ascii="宋体" w:hAnsi="宋体"/>
                <w:color w:val="000000"/>
                <w:szCs w:val="21"/>
              </w:rPr>
              <w:t>提供第三方权威检测机构出具的具有CMA或CNAS标识的检测报告扫描件或影印件</w:t>
            </w:r>
            <w:r>
              <w:rPr>
                <w:rFonts w:hint="eastAsia" w:ascii="宋体" w:hAnsi="宋体" w:cs="宋体"/>
                <w:color w:val="000000"/>
                <w:szCs w:val="21"/>
              </w:rPr>
              <w:t>并加盖投标人公章</w:t>
            </w:r>
            <w:r>
              <w:rPr>
                <w:rFonts w:hint="eastAsia" w:ascii="宋体" w:hAnsi="宋体"/>
                <w:color w:val="000000"/>
                <w:szCs w:val="21"/>
              </w:rPr>
              <w:t>；</w:t>
            </w:r>
          </w:p>
          <w:p>
            <w:pPr>
              <w:jc w:val="left"/>
              <w:rPr>
                <w:rFonts w:ascii="宋体" w:hAnsi="宋体"/>
                <w:color w:val="000000"/>
                <w:szCs w:val="21"/>
              </w:rPr>
            </w:pPr>
            <w:r>
              <w:rPr>
                <w:rFonts w:ascii="宋体" w:hAnsi="宋体"/>
                <w:color w:val="000000"/>
                <w:szCs w:val="21"/>
              </w:rPr>
              <w:t>7、具有SNMP+USB+RS-232 多重监控，支持  Windows® 2000/2003/XP/Vista/2008, Windows® 7/8, Linux, Unix, and MAC系统监控；</w:t>
            </w:r>
          </w:p>
          <w:p>
            <w:pPr>
              <w:jc w:val="left"/>
              <w:rPr>
                <w:rFonts w:ascii="宋体" w:hAnsi="宋体"/>
                <w:color w:val="000000"/>
                <w:szCs w:val="21"/>
              </w:rPr>
            </w:pPr>
            <w:r>
              <w:rPr>
                <w:rFonts w:ascii="宋体" w:hAnsi="宋体"/>
                <w:color w:val="000000"/>
                <w:szCs w:val="21"/>
              </w:rPr>
              <w:t>8、★所投UPS具有充电保护监测控制系统功能和蓄电池短路和蓄电池接反保护功能以及具有直流系统防纠正装置处理技术功能以及蓄电池充放电在线监测系统软件功能(响应文件中提供充电保护监测控制系统、直流系统防纠正装置处理技术软件、蓄电池短路和蓄电池接反保护软件、蓄电池充放电在线监测系统软件的计算机软件著作权登记证书扫描件</w:t>
            </w:r>
            <w:r>
              <w:rPr>
                <w:rFonts w:hint="eastAsia" w:ascii="宋体" w:hAnsi="宋体" w:cs="宋体"/>
                <w:color w:val="000000"/>
                <w:szCs w:val="21"/>
              </w:rPr>
              <w:t>并加盖投标人公章</w:t>
            </w:r>
            <w:r>
              <w:rPr>
                <w:rFonts w:ascii="宋体" w:hAnsi="宋体"/>
                <w:color w:val="000000"/>
                <w:szCs w:val="21"/>
              </w:rPr>
              <w:t>）；</w:t>
            </w:r>
          </w:p>
          <w:p>
            <w:pPr>
              <w:jc w:val="left"/>
              <w:rPr>
                <w:rFonts w:ascii="宋体" w:hAnsi="宋体"/>
                <w:color w:val="000000"/>
                <w:szCs w:val="21"/>
              </w:rPr>
            </w:pPr>
            <w:r>
              <w:rPr>
                <w:rFonts w:ascii="宋体" w:hAnsi="宋体"/>
                <w:color w:val="000000"/>
                <w:szCs w:val="21"/>
              </w:rPr>
              <w:t>9★投标人所投的UPS必须提供，泰尔认证、节能认证，设备制造厂商通过商品售后服务评价体系认证《GB/T27922-2011》认证，投标时提供证书复印件并加盖</w:t>
            </w:r>
            <w:r>
              <w:rPr>
                <w:rFonts w:hint="eastAsia" w:ascii="宋体" w:hAnsi="宋体" w:cs="宋体"/>
                <w:color w:val="000000"/>
                <w:szCs w:val="21"/>
              </w:rPr>
              <w:t>投标人</w:t>
            </w:r>
            <w:r>
              <w:rPr>
                <w:rFonts w:ascii="宋体" w:hAnsi="宋体"/>
                <w:color w:val="000000"/>
                <w:szCs w:val="21"/>
              </w:rPr>
              <w:t>公章，并可提供国家认证认可监督管理委员会官方网站查询截图及链接</w:t>
            </w:r>
            <w:r>
              <w:rPr>
                <w:rFonts w:hint="eastAsia" w:ascii="宋体" w:hAnsi="宋体" w:cs="宋体"/>
                <w:color w:val="000000"/>
                <w:szCs w:val="21"/>
              </w:rPr>
              <w:t>并加盖投标人公章</w:t>
            </w:r>
            <w:r>
              <w:rPr>
                <w:rFonts w:ascii="宋体" w:hAnsi="宋体"/>
                <w:color w:val="000000"/>
                <w:szCs w:val="21"/>
              </w:rPr>
              <w:t>。</w:t>
            </w:r>
          </w:p>
        </w:tc>
        <w:tc>
          <w:tcPr>
            <w:tcW w:w="850" w:type="dxa"/>
            <w:noWrap w:val="0"/>
            <w:vAlign w:val="center"/>
          </w:tcPr>
          <w:p>
            <w:pPr>
              <w:jc w:val="center"/>
              <w:rPr>
                <w:rFonts w:ascii="宋体" w:hAnsi="宋体" w:cs="宋体"/>
                <w:color w:val="000000"/>
                <w:szCs w:val="21"/>
              </w:rPr>
            </w:pPr>
            <w:r>
              <w:rPr>
                <w:rFonts w:hint="eastAsia" w:ascii="宋体" w:hAnsi="宋体" w:cs="宋体"/>
                <w:color w:val="000000"/>
                <w:szCs w:val="21"/>
              </w:rPr>
              <w:t>台</w:t>
            </w:r>
          </w:p>
        </w:tc>
        <w:tc>
          <w:tcPr>
            <w:tcW w:w="709" w:type="dxa"/>
            <w:noWrap w:val="0"/>
            <w:vAlign w:val="center"/>
          </w:tcPr>
          <w:p>
            <w:pPr>
              <w:jc w:val="center"/>
              <w:rPr>
                <w:rFonts w:ascii="宋体" w:hAnsi="宋体" w:cs="宋体"/>
                <w:color w:val="000000"/>
                <w:szCs w:val="21"/>
              </w:rPr>
            </w:pPr>
            <w:r>
              <w:rPr>
                <w:rFonts w:hint="eastAsia" w:ascii="宋体" w:hAnsi="宋体" w:cs="宋体"/>
                <w:color w:val="000000"/>
                <w:szCs w:val="21"/>
              </w:rPr>
              <w:t>1</w:t>
            </w:r>
          </w:p>
        </w:tc>
        <w:tc>
          <w:tcPr>
            <w:tcW w:w="709" w:type="dxa"/>
            <w:noWrap w:val="0"/>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04" w:type="dxa"/>
            <w:noWrap w:val="0"/>
            <w:vAlign w:val="center"/>
          </w:tcPr>
          <w:p>
            <w:pPr>
              <w:jc w:val="center"/>
              <w:rPr>
                <w:rFonts w:ascii="宋体" w:hAnsi="宋体"/>
                <w:color w:val="000000"/>
                <w:szCs w:val="21"/>
              </w:rPr>
            </w:pPr>
            <w:r>
              <w:rPr>
                <w:rFonts w:hint="eastAsia" w:ascii="宋体" w:hAnsi="宋体"/>
                <w:color w:val="000000"/>
                <w:szCs w:val="21"/>
              </w:rPr>
              <w:t>5</w:t>
            </w:r>
          </w:p>
        </w:tc>
        <w:tc>
          <w:tcPr>
            <w:tcW w:w="1223" w:type="dxa"/>
            <w:noWrap w:val="0"/>
            <w:vAlign w:val="center"/>
          </w:tcPr>
          <w:p>
            <w:pPr>
              <w:jc w:val="center"/>
              <w:rPr>
                <w:rFonts w:ascii="宋体" w:hAnsi="宋体"/>
                <w:color w:val="000000"/>
                <w:szCs w:val="21"/>
              </w:rPr>
            </w:pPr>
            <w:r>
              <w:rPr>
                <w:rFonts w:hint="eastAsia" w:ascii="宋体" w:hAnsi="宋体"/>
                <w:color w:val="000000"/>
                <w:szCs w:val="21"/>
              </w:rPr>
              <w:t>蓄电池</w:t>
            </w:r>
          </w:p>
        </w:tc>
        <w:tc>
          <w:tcPr>
            <w:tcW w:w="4962" w:type="dxa"/>
            <w:noWrap w:val="0"/>
            <w:vAlign w:val="center"/>
          </w:tcPr>
          <w:p>
            <w:pPr>
              <w:jc w:val="left"/>
              <w:rPr>
                <w:rFonts w:ascii="宋体" w:hAnsi="宋体"/>
                <w:color w:val="000000"/>
                <w:szCs w:val="21"/>
              </w:rPr>
            </w:pPr>
            <w:r>
              <w:rPr>
                <w:rFonts w:ascii="宋体" w:hAnsi="宋体"/>
                <w:color w:val="000000"/>
                <w:szCs w:val="21"/>
              </w:rPr>
              <w:t>1、12V100Ah铅酸免维护蓄电池。</w:t>
            </w:r>
          </w:p>
          <w:p>
            <w:pPr>
              <w:jc w:val="left"/>
              <w:rPr>
                <w:rFonts w:ascii="宋体" w:hAnsi="宋体"/>
                <w:color w:val="000000"/>
                <w:szCs w:val="21"/>
              </w:rPr>
            </w:pPr>
            <w:r>
              <w:rPr>
                <w:rFonts w:ascii="宋体" w:hAnsi="宋体"/>
                <w:color w:val="000000"/>
                <w:szCs w:val="21"/>
              </w:rPr>
              <w:t>2、蓄电池外观不应有裂纹污迹及明显变形。</w:t>
            </w:r>
          </w:p>
          <w:p>
            <w:pPr>
              <w:jc w:val="left"/>
              <w:rPr>
                <w:rFonts w:ascii="宋体" w:hAnsi="宋体"/>
                <w:color w:val="000000"/>
                <w:szCs w:val="21"/>
              </w:rPr>
            </w:pPr>
            <w:r>
              <w:rPr>
                <w:rFonts w:ascii="宋体" w:hAnsi="宋体"/>
                <w:color w:val="000000"/>
                <w:szCs w:val="21"/>
              </w:rPr>
              <w:t>3、具备耐高电流能力、抗机械破损能力。</w:t>
            </w:r>
          </w:p>
          <w:p>
            <w:pPr>
              <w:jc w:val="left"/>
              <w:rPr>
                <w:rFonts w:ascii="宋体" w:hAnsi="宋体"/>
                <w:color w:val="000000"/>
                <w:szCs w:val="21"/>
              </w:rPr>
            </w:pPr>
            <w:r>
              <w:rPr>
                <w:rFonts w:ascii="宋体" w:hAnsi="宋体"/>
                <w:color w:val="000000"/>
                <w:szCs w:val="21"/>
              </w:rPr>
              <w:t>4、材料的阻燃能力：槽、盖的有焰燃烧时间应≤10s。</w:t>
            </w:r>
          </w:p>
          <w:p>
            <w:pPr>
              <w:jc w:val="left"/>
              <w:rPr>
                <w:rFonts w:ascii="宋体" w:hAnsi="宋体"/>
                <w:color w:val="000000"/>
                <w:szCs w:val="21"/>
              </w:rPr>
            </w:pPr>
            <w:r>
              <w:rPr>
                <w:rFonts w:ascii="宋体" w:hAnsi="宋体"/>
                <w:color w:val="000000"/>
                <w:szCs w:val="21"/>
              </w:rPr>
              <w:t>5、★低温敏感性：完全充电的蓄电池以10A电流放电至单体蓄电池电压为1.80V时终止。蓄电池不经再充电置于-18℃±2℃的冷冻机中静置72h±1h，取出后在室温下开路静置24h，然后以恒压连续充电168h后，3小时率放电容量应≥60Ah；（提供第三方权威检测机构出具的具有CMA或CNAS标识的检测报告扫描件或影印件</w:t>
            </w:r>
            <w:r>
              <w:rPr>
                <w:rFonts w:hint="eastAsia" w:ascii="宋体" w:hAnsi="宋体" w:cs="宋体"/>
                <w:color w:val="000000"/>
                <w:szCs w:val="21"/>
              </w:rPr>
              <w:t>并加盖投标人公章</w:t>
            </w:r>
            <w:r>
              <w:rPr>
                <w:rFonts w:ascii="宋体" w:hAnsi="宋体"/>
                <w:color w:val="000000"/>
                <w:szCs w:val="21"/>
              </w:rPr>
              <w:t>。）</w:t>
            </w:r>
          </w:p>
          <w:p>
            <w:pPr>
              <w:jc w:val="left"/>
              <w:rPr>
                <w:rFonts w:ascii="宋体" w:hAnsi="宋体"/>
                <w:color w:val="000000"/>
                <w:szCs w:val="21"/>
              </w:rPr>
            </w:pPr>
            <w:r>
              <w:rPr>
                <w:rFonts w:ascii="宋体" w:hAnsi="宋体"/>
                <w:color w:val="000000"/>
                <w:szCs w:val="21"/>
              </w:rPr>
              <w:t>6、★短路电流与直流内阻：蓄电池的短路电流≥2000A，蓄电池内阻≤4.5mΩ内阻供货时验证.每只蓄电池并配备防漏液托盘。</w:t>
            </w:r>
          </w:p>
          <w:p>
            <w:pPr>
              <w:jc w:val="left"/>
              <w:rPr>
                <w:rFonts w:ascii="宋体" w:hAnsi="宋体"/>
                <w:color w:val="000000"/>
                <w:szCs w:val="21"/>
              </w:rPr>
            </w:pPr>
            <w:r>
              <w:rPr>
                <w:rFonts w:ascii="宋体" w:hAnsi="宋体"/>
                <w:color w:val="000000"/>
                <w:szCs w:val="21"/>
              </w:rPr>
              <w:t>7、★深放电循环次数不低于150次；（提供第三方权威检测机构出具的具有CMA或CNAS标识的检测报告扫描件或影印件</w:t>
            </w:r>
            <w:r>
              <w:rPr>
                <w:rFonts w:hint="eastAsia" w:ascii="宋体" w:hAnsi="宋体" w:cs="宋体"/>
                <w:color w:val="000000"/>
                <w:szCs w:val="21"/>
              </w:rPr>
              <w:t>并加盖投标人公章证明</w:t>
            </w:r>
            <w:r>
              <w:rPr>
                <w:rFonts w:ascii="宋体" w:hAnsi="宋体"/>
                <w:color w:val="000000"/>
                <w:szCs w:val="21"/>
              </w:rPr>
              <w:t>。）</w:t>
            </w:r>
          </w:p>
          <w:p>
            <w:pPr>
              <w:jc w:val="left"/>
              <w:rPr>
                <w:rFonts w:ascii="宋体" w:hAnsi="宋体"/>
                <w:color w:val="000000"/>
                <w:szCs w:val="21"/>
              </w:rPr>
            </w:pPr>
            <w:r>
              <w:rPr>
                <w:rFonts w:ascii="宋体" w:hAnsi="宋体"/>
                <w:color w:val="000000"/>
                <w:szCs w:val="21"/>
              </w:rPr>
              <w:t>8、★需提供蓄电池泰尔认证证书扫描件或影印件加盖</w:t>
            </w:r>
            <w:r>
              <w:rPr>
                <w:rFonts w:hint="eastAsia" w:ascii="宋体" w:hAnsi="宋体" w:cs="宋体"/>
                <w:color w:val="000000"/>
                <w:szCs w:val="21"/>
              </w:rPr>
              <w:t>投标人</w:t>
            </w:r>
            <w:r>
              <w:rPr>
                <w:rFonts w:ascii="宋体" w:hAnsi="宋体"/>
                <w:color w:val="000000"/>
                <w:szCs w:val="21"/>
              </w:rPr>
              <w:t>公章。</w:t>
            </w:r>
          </w:p>
          <w:p>
            <w:pPr>
              <w:jc w:val="left"/>
              <w:rPr>
                <w:rFonts w:ascii="宋体" w:hAnsi="宋体"/>
                <w:color w:val="000000"/>
                <w:szCs w:val="21"/>
              </w:rPr>
            </w:pPr>
            <w:r>
              <w:rPr>
                <w:rFonts w:ascii="宋体" w:hAnsi="宋体"/>
                <w:color w:val="000000"/>
                <w:szCs w:val="21"/>
              </w:rPr>
              <w:t>9、提供原厂三年包换服务承诺函。</w:t>
            </w:r>
          </w:p>
        </w:tc>
        <w:tc>
          <w:tcPr>
            <w:tcW w:w="850" w:type="dxa"/>
            <w:noWrap w:val="0"/>
            <w:vAlign w:val="center"/>
          </w:tcPr>
          <w:p>
            <w:pPr>
              <w:jc w:val="center"/>
              <w:rPr>
                <w:rFonts w:ascii="宋体" w:hAnsi="宋体" w:cs="宋体"/>
                <w:color w:val="000000"/>
                <w:szCs w:val="21"/>
              </w:rPr>
            </w:pPr>
            <w:r>
              <w:rPr>
                <w:rFonts w:hint="eastAsia" w:ascii="宋体" w:hAnsi="宋体" w:cs="宋体"/>
                <w:color w:val="000000"/>
                <w:szCs w:val="21"/>
              </w:rPr>
              <w:t>节</w:t>
            </w:r>
          </w:p>
        </w:tc>
        <w:tc>
          <w:tcPr>
            <w:tcW w:w="709" w:type="dxa"/>
            <w:noWrap w:val="0"/>
            <w:vAlign w:val="center"/>
          </w:tcPr>
          <w:p>
            <w:pPr>
              <w:jc w:val="center"/>
              <w:rPr>
                <w:rFonts w:ascii="宋体" w:hAnsi="宋体" w:cs="宋体"/>
                <w:color w:val="000000"/>
                <w:szCs w:val="21"/>
              </w:rPr>
            </w:pPr>
            <w:r>
              <w:rPr>
                <w:rFonts w:hint="eastAsia" w:ascii="宋体" w:hAnsi="宋体" w:cs="宋体"/>
                <w:color w:val="000000"/>
                <w:szCs w:val="21"/>
              </w:rPr>
              <w:t>32</w:t>
            </w:r>
          </w:p>
        </w:tc>
        <w:tc>
          <w:tcPr>
            <w:tcW w:w="709" w:type="dxa"/>
            <w:noWrap w:val="0"/>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04" w:type="dxa"/>
            <w:noWrap w:val="0"/>
            <w:vAlign w:val="center"/>
          </w:tcPr>
          <w:p>
            <w:pPr>
              <w:jc w:val="center"/>
              <w:rPr>
                <w:rFonts w:ascii="宋体" w:hAnsi="宋体"/>
                <w:color w:val="000000"/>
                <w:szCs w:val="21"/>
              </w:rPr>
            </w:pPr>
            <w:r>
              <w:rPr>
                <w:rFonts w:hint="eastAsia" w:ascii="宋体" w:hAnsi="宋体"/>
                <w:color w:val="000000"/>
                <w:szCs w:val="21"/>
              </w:rPr>
              <w:t>6</w:t>
            </w:r>
          </w:p>
        </w:tc>
        <w:tc>
          <w:tcPr>
            <w:tcW w:w="1223" w:type="dxa"/>
            <w:noWrap w:val="0"/>
            <w:vAlign w:val="center"/>
          </w:tcPr>
          <w:p>
            <w:pPr>
              <w:jc w:val="center"/>
              <w:rPr>
                <w:rFonts w:ascii="宋体" w:hAnsi="宋体"/>
                <w:color w:val="000000"/>
                <w:szCs w:val="21"/>
              </w:rPr>
            </w:pPr>
            <w:r>
              <w:rPr>
                <w:rFonts w:hint="eastAsia" w:ascii="宋体" w:hAnsi="宋体"/>
                <w:color w:val="000000"/>
                <w:szCs w:val="21"/>
              </w:rPr>
              <w:t>电池柜</w:t>
            </w:r>
          </w:p>
        </w:tc>
        <w:tc>
          <w:tcPr>
            <w:tcW w:w="4962" w:type="dxa"/>
            <w:noWrap w:val="0"/>
            <w:vAlign w:val="center"/>
          </w:tcPr>
          <w:p>
            <w:pPr>
              <w:jc w:val="left"/>
              <w:rPr>
                <w:rFonts w:ascii="宋体" w:hAnsi="宋体"/>
                <w:color w:val="000000"/>
                <w:szCs w:val="21"/>
              </w:rPr>
            </w:pPr>
            <w:r>
              <w:rPr>
                <w:rFonts w:hint="eastAsia" w:ascii="宋体" w:hAnsi="宋体"/>
                <w:color w:val="000000"/>
                <w:szCs w:val="21"/>
              </w:rPr>
              <w:t>★</w:t>
            </w:r>
            <w:r>
              <w:rPr>
                <w:rFonts w:ascii="宋体" w:hAnsi="宋体"/>
                <w:color w:val="000000"/>
                <w:szCs w:val="21"/>
              </w:rPr>
              <w:t xml:space="preserve">UPS专用电池箱，要求与主机，电池同品牌。                                     </w:t>
            </w:r>
          </w:p>
          <w:p>
            <w:pPr>
              <w:jc w:val="left"/>
              <w:rPr>
                <w:rFonts w:ascii="宋体" w:hAnsi="宋体"/>
                <w:color w:val="000000"/>
                <w:szCs w:val="21"/>
              </w:rPr>
            </w:pPr>
            <w:r>
              <w:rPr>
                <w:rFonts w:ascii="宋体" w:hAnsi="宋体"/>
                <w:color w:val="000000"/>
                <w:szCs w:val="21"/>
              </w:rPr>
              <w:t xml:space="preserve">1、整机经磷化喷塑，耐磨防蚀；                                                                                                                                                       </w:t>
            </w:r>
          </w:p>
          <w:p>
            <w:pPr>
              <w:jc w:val="left"/>
              <w:rPr>
                <w:rFonts w:ascii="宋体" w:hAnsi="宋体"/>
                <w:color w:val="000000"/>
                <w:szCs w:val="21"/>
              </w:rPr>
            </w:pPr>
            <w:r>
              <w:rPr>
                <w:rFonts w:ascii="宋体" w:hAnsi="宋体"/>
                <w:color w:val="000000"/>
                <w:szCs w:val="21"/>
              </w:rPr>
              <w:t>2、★必须满足GB/T2423.17-2008盐雾试验要求(响应文件中提供第三方有权检测机构出具的具有CMA或CNAS标识的检测报告扫描件或影印件</w:t>
            </w:r>
            <w:r>
              <w:rPr>
                <w:rFonts w:hint="eastAsia" w:ascii="宋体" w:hAnsi="宋体" w:cs="宋体"/>
                <w:color w:val="000000"/>
                <w:szCs w:val="21"/>
              </w:rPr>
              <w:t>并加盖投标人公章</w:t>
            </w:r>
            <w:r>
              <w:rPr>
                <w:rFonts w:ascii="宋体" w:hAnsi="宋体"/>
                <w:color w:val="000000"/>
                <w:szCs w:val="21"/>
              </w:rPr>
              <w:t xml:space="preserve">）；                            </w:t>
            </w:r>
          </w:p>
          <w:p>
            <w:pPr>
              <w:jc w:val="left"/>
              <w:rPr>
                <w:rFonts w:ascii="宋体" w:hAnsi="宋体"/>
                <w:color w:val="000000"/>
                <w:szCs w:val="21"/>
              </w:rPr>
            </w:pPr>
            <w:r>
              <w:rPr>
                <w:rFonts w:ascii="宋体" w:hAnsi="宋体"/>
                <w:color w:val="000000"/>
                <w:szCs w:val="21"/>
              </w:rPr>
              <w:t>3、★侧面板厚度≥0.8mm，底部安装板厚度为≥2.2mm(响应文件中提供第三方有权检测机构出具的具有CMA或CNAS标识的检测报告扫描件或影印件</w:t>
            </w:r>
            <w:r>
              <w:rPr>
                <w:rFonts w:hint="eastAsia" w:ascii="宋体" w:hAnsi="宋体" w:cs="宋体"/>
                <w:color w:val="000000"/>
                <w:szCs w:val="21"/>
              </w:rPr>
              <w:t>并加盖投标人公章</w:t>
            </w:r>
            <w:r>
              <w:rPr>
                <w:rFonts w:ascii="宋体" w:hAnsi="宋体"/>
                <w:color w:val="000000"/>
                <w:szCs w:val="21"/>
              </w:rPr>
              <w:t>)；</w:t>
            </w:r>
          </w:p>
          <w:p>
            <w:pPr>
              <w:jc w:val="left"/>
              <w:rPr>
                <w:rFonts w:ascii="宋体" w:hAnsi="宋体"/>
                <w:color w:val="000000"/>
                <w:szCs w:val="21"/>
              </w:rPr>
            </w:pPr>
            <w:r>
              <w:rPr>
                <w:rFonts w:ascii="宋体" w:hAnsi="宋体"/>
                <w:color w:val="000000"/>
                <w:szCs w:val="21"/>
              </w:rPr>
              <w:t>4、★静负载：负载以150KG的1.25倍分别均匀地布置各安装板上，加载1h，试验后负载仍保留在原位置，壳体应没有裂痕和永久变形，满足GB/T20641-2014标准要求（响应文件中提供第三方有权检测机构出具的具有CMA或CNAS标识的检测报告扫描件或影印件</w:t>
            </w:r>
            <w:r>
              <w:rPr>
                <w:rFonts w:hint="eastAsia" w:ascii="宋体" w:hAnsi="宋体" w:cs="宋体"/>
                <w:color w:val="000000"/>
                <w:szCs w:val="21"/>
              </w:rPr>
              <w:t>并加盖投标人公章</w:t>
            </w:r>
            <w:r>
              <w:rPr>
                <w:rFonts w:ascii="宋体" w:hAnsi="宋体"/>
                <w:color w:val="000000"/>
                <w:szCs w:val="21"/>
              </w:rPr>
              <w:t>) ；</w:t>
            </w:r>
          </w:p>
          <w:p>
            <w:pPr>
              <w:jc w:val="left"/>
              <w:rPr>
                <w:rFonts w:ascii="宋体" w:hAnsi="宋体"/>
                <w:color w:val="000000"/>
                <w:szCs w:val="21"/>
              </w:rPr>
            </w:pPr>
            <w:r>
              <w:rPr>
                <w:rFonts w:ascii="宋体" w:hAnsi="宋体"/>
                <w:color w:val="000000"/>
                <w:szCs w:val="21"/>
              </w:rPr>
              <w:t>5、可拆装式全开放式结构，安装检修方便，造型美观，曲线流畅，拆装方便； 柜机采用优质金属成型，受力均匀</w:t>
            </w:r>
            <w:r>
              <w:rPr>
                <w:rFonts w:hint="eastAsia" w:ascii="宋体" w:hAnsi="宋体"/>
                <w:color w:val="000000"/>
                <w:szCs w:val="21"/>
              </w:rPr>
              <w:t>。</w:t>
            </w:r>
          </w:p>
        </w:tc>
        <w:tc>
          <w:tcPr>
            <w:tcW w:w="850" w:type="dxa"/>
            <w:noWrap w:val="0"/>
            <w:vAlign w:val="center"/>
          </w:tcPr>
          <w:p>
            <w:pPr>
              <w:jc w:val="center"/>
              <w:rPr>
                <w:rFonts w:ascii="宋体" w:hAnsi="宋体" w:cs="宋体"/>
                <w:color w:val="000000"/>
                <w:szCs w:val="21"/>
              </w:rPr>
            </w:pPr>
            <w:r>
              <w:rPr>
                <w:rFonts w:hint="eastAsia" w:ascii="宋体" w:hAnsi="宋体" w:cs="宋体"/>
                <w:color w:val="000000"/>
                <w:szCs w:val="21"/>
              </w:rPr>
              <w:t>台</w:t>
            </w:r>
          </w:p>
        </w:tc>
        <w:tc>
          <w:tcPr>
            <w:tcW w:w="709" w:type="dxa"/>
            <w:noWrap w:val="0"/>
            <w:vAlign w:val="center"/>
          </w:tcPr>
          <w:p>
            <w:pPr>
              <w:jc w:val="center"/>
              <w:rPr>
                <w:rFonts w:ascii="宋体" w:hAnsi="宋体" w:cs="宋体"/>
                <w:color w:val="000000"/>
                <w:szCs w:val="21"/>
              </w:rPr>
            </w:pPr>
            <w:r>
              <w:rPr>
                <w:rFonts w:hint="eastAsia" w:ascii="宋体" w:hAnsi="宋体" w:cs="宋体"/>
                <w:color w:val="000000"/>
                <w:szCs w:val="21"/>
              </w:rPr>
              <w:t>1</w:t>
            </w:r>
          </w:p>
        </w:tc>
        <w:tc>
          <w:tcPr>
            <w:tcW w:w="709" w:type="dxa"/>
            <w:noWrap w:val="0"/>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04" w:type="dxa"/>
            <w:noWrap w:val="0"/>
            <w:vAlign w:val="center"/>
          </w:tcPr>
          <w:p>
            <w:pPr>
              <w:jc w:val="center"/>
              <w:rPr>
                <w:rFonts w:ascii="宋体" w:hAnsi="宋体"/>
                <w:color w:val="000000"/>
                <w:szCs w:val="21"/>
              </w:rPr>
            </w:pPr>
            <w:r>
              <w:rPr>
                <w:rFonts w:hint="eastAsia" w:ascii="宋体" w:hAnsi="宋体"/>
                <w:color w:val="000000"/>
                <w:szCs w:val="21"/>
              </w:rPr>
              <w:t>7</w:t>
            </w:r>
          </w:p>
        </w:tc>
        <w:tc>
          <w:tcPr>
            <w:tcW w:w="1223" w:type="dxa"/>
            <w:noWrap w:val="0"/>
            <w:vAlign w:val="center"/>
          </w:tcPr>
          <w:p>
            <w:pPr>
              <w:jc w:val="center"/>
              <w:rPr>
                <w:rFonts w:ascii="宋体" w:hAnsi="宋体"/>
                <w:color w:val="000000"/>
                <w:szCs w:val="21"/>
              </w:rPr>
            </w:pPr>
            <w:r>
              <w:rPr>
                <w:rFonts w:hint="eastAsia" w:ascii="宋体" w:hAnsi="宋体"/>
                <w:color w:val="000000"/>
                <w:szCs w:val="21"/>
              </w:rPr>
              <w:t>辅材</w:t>
            </w:r>
          </w:p>
        </w:tc>
        <w:tc>
          <w:tcPr>
            <w:tcW w:w="4962" w:type="dxa"/>
            <w:noWrap w:val="0"/>
            <w:vAlign w:val="center"/>
          </w:tcPr>
          <w:p>
            <w:pPr>
              <w:jc w:val="left"/>
              <w:rPr>
                <w:rFonts w:ascii="宋体" w:hAnsi="宋体"/>
                <w:color w:val="000000"/>
                <w:szCs w:val="21"/>
              </w:rPr>
            </w:pPr>
            <w:r>
              <w:rPr>
                <w:rFonts w:hint="eastAsia" w:ascii="宋体" w:hAnsi="宋体"/>
                <w:color w:val="000000"/>
                <w:szCs w:val="21"/>
              </w:rPr>
              <w:t>电池连接铜排及电池与电池连接线缆</w:t>
            </w:r>
          </w:p>
        </w:tc>
        <w:tc>
          <w:tcPr>
            <w:tcW w:w="850" w:type="dxa"/>
            <w:noWrap w:val="0"/>
            <w:vAlign w:val="center"/>
          </w:tcPr>
          <w:p>
            <w:pPr>
              <w:jc w:val="center"/>
              <w:rPr>
                <w:rFonts w:ascii="宋体" w:hAnsi="宋体" w:cs="宋体"/>
                <w:color w:val="000000"/>
                <w:szCs w:val="21"/>
              </w:rPr>
            </w:pPr>
            <w:r>
              <w:rPr>
                <w:rFonts w:hint="eastAsia" w:ascii="宋体" w:hAnsi="宋体" w:cs="宋体"/>
                <w:color w:val="000000"/>
                <w:szCs w:val="21"/>
              </w:rPr>
              <w:t>项</w:t>
            </w:r>
          </w:p>
        </w:tc>
        <w:tc>
          <w:tcPr>
            <w:tcW w:w="709" w:type="dxa"/>
            <w:noWrap w:val="0"/>
            <w:vAlign w:val="center"/>
          </w:tcPr>
          <w:p>
            <w:pPr>
              <w:jc w:val="center"/>
              <w:rPr>
                <w:rFonts w:ascii="宋体" w:hAnsi="宋体" w:cs="宋体"/>
                <w:color w:val="000000"/>
                <w:szCs w:val="21"/>
              </w:rPr>
            </w:pPr>
            <w:r>
              <w:rPr>
                <w:rFonts w:hint="eastAsia" w:ascii="宋体" w:hAnsi="宋体" w:cs="宋体"/>
                <w:color w:val="000000"/>
                <w:szCs w:val="21"/>
              </w:rPr>
              <w:t>1</w:t>
            </w:r>
          </w:p>
        </w:tc>
        <w:tc>
          <w:tcPr>
            <w:tcW w:w="709" w:type="dxa"/>
            <w:noWrap w:val="0"/>
            <w:vAlign w:val="center"/>
          </w:tcPr>
          <w:p>
            <w:pPr>
              <w:jc w:val="center"/>
              <w:rPr>
                <w:rFonts w:ascii="宋体" w:hAnsi="宋体" w:cs="宋体"/>
                <w:color w:val="000000"/>
                <w:szCs w:val="21"/>
              </w:rPr>
            </w:pPr>
          </w:p>
        </w:tc>
      </w:tr>
    </w:tbl>
    <w:p>
      <w:pPr>
        <w:rPr>
          <w:rFonts w:ascii="宋体" w:hAnsi="宋体"/>
          <w:b/>
          <w:sz w:val="24"/>
        </w:rPr>
      </w:pPr>
    </w:p>
    <w:p>
      <w:pPr>
        <w:rPr>
          <w:rFonts w:ascii="宋体" w:hAnsi="宋体"/>
          <w:b/>
          <w:sz w:val="24"/>
        </w:rPr>
      </w:pPr>
      <w:r>
        <w:rPr>
          <w:rFonts w:hint="eastAsia" w:ascii="宋体" w:hAnsi="宋体"/>
          <w:b/>
          <w:sz w:val="24"/>
        </w:rPr>
        <w:t>说明：</w:t>
      </w:r>
    </w:p>
    <w:p>
      <w:pPr>
        <w:widowControl/>
        <w:shd w:val="clear" w:color="auto" w:fill="FFFFFF"/>
        <w:spacing w:line="500" w:lineRule="atLeast"/>
        <w:jc w:val="left"/>
        <w:rPr>
          <w:rFonts w:ascii="宋体" w:hAnsi="宋体"/>
          <w:color w:val="000000"/>
          <w:kern w:val="0"/>
          <w:sz w:val="24"/>
        </w:rPr>
      </w:pPr>
      <w:r>
        <w:rPr>
          <w:rFonts w:ascii="宋体" w:hAnsi="宋体"/>
          <w:color w:val="000000"/>
          <w:kern w:val="0"/>
          <w:sz w:val="24"/>
        </w:rPr>
        <w:t>1、响应人的响应文件必须标明所投</w:t>
      </w:r>
      <w:r>
        <w:rPr>
          <w:rFonts w:hint="eastAsia" w:ascii="宋体" w:hAnsi="宋体"/>
          <w:color w:val="000000"/>
          <w:kern w:val="0"/>
          <w:sz w:val="24"/>
        </w:rPr>
        <w:t>成品</w:t>
      </w:r>
      <w:r>
        <w:rPr>
          <w:rFonts w:ascii="宋体" w:hAnsi="宋体"/>
          <w:color w:val="000000"/>
          <w:kern w:val="0"/>
          <w:sz w:val="24"/>
        </w:rPr>
        <w:t>的名称、生产厂家、品牌、型号、单位、数量、单价和总价等内容。单价</w:t>
      </w:r>
      <w:r>
        <w:rPr>
          <w:rFonts w:hint="eastAsia" w:ascii="宋体" w:hAnsi="宋体"/>
          <w:color w:val="000000"/>
          <w:kern w:val="0"/>
          <w:sz w:val="24"/>
        </w:rPr>
        <w:t>不</w:t>
      </w:r>
      <w:r>
        <w:rPr>
          <w:rFonts w:ascii="宋体" w:hAnsi="宋体"/>
          <w:color w:val="000000"/>
          <w:kern w:val="0"/>
          <w:sz w:val="24"/>
        </w:rPr>
        <w:t>作为合同结算依据，保证原厂正品供货，提供相关资料等；</w:t>
      </w:r>
    </w:p>
    <w:p>
      <w:pPr>
        <w:widowControl/>
        <w:shd w:val="clear" w:color="auto" w:fill="FFFFFF"/>
        <w:spacing w:line="500" w:lineRule="atLeast"/>
        <w:jc w:val="left"/>
        <w:rPr>
          <w:rFonts w:ascii="宋体" w:hAnsi="宋体"/>
          <w:color w:val="000000"/>
          <w:kern w:val="0"/>
          <w:sz w:val="24"/>
        </w:rPr>
      </w:pPr>
      <w:r>
        <w:rPr>
          <w:rFonts w:ascii="宋体" w:hAnsi="宋体"/>
          <w:color w:val="000000"/>
          <w:kern w:val="0"/>
          <w:sz w:val="24"/>
        </w:rPr>
        <w:t>2、报价应包含满足本次采购需求的所有费用（包括但不限于：所投设备、  保险、税费、包装、加工及加工损耗、运输、现场落地、安装及安装损耗、调试、检测验收和交付后约定期限内维保等 ；</w:t>
      </w:r>
    </w:p>
    <w:p>
      <w:pPr>
        <w:widowControl/>
        <w:shd w:val="clear" w:color="auto" w:fill="FFFFFF"/>
        <w:spacing w:line="500" w:lineRule="atLeast"/>
        <w:jc w:val="left"/>
        <w:rPr>
          <w:rFonts w:ascii="宋体" w:hAnsi="宋体"/>
          <w:color w:val="000000"/>
          <w:kern w:val="0"/>
          <w:sz w:val="24"/>
        </w:rPr>
      </w:pPr>
      <w:r>
        <w:rPr>
          <w:rFonts w:ascii="宋体" w:hAnsi="宋体"/>
          <w:color w:val="000000"/>
          <w:kern w:val="0"/>
          <w:sz w:val="24"/>
        </w:rPr>
        <w:t>3、为鼓励不同品牌的充分竞争，如某</w:t>
      </w:r>
      <w:r>
        <w:rPr>
          <w:rFonts w:hint="eastAsia" w:ascii="宋体" w:hAnsi="宋体"/>
          <w:color w:val="000000"/>
          <w:kern w:val="0"/>
          <w:sz w:val="24"/>
        </w:rPr>
        <w:t>产品</w:t>
      </w:r>
      <w:r>
        <w:rPr>
          <w:rFonts w:ascii="宋体" w:hAnsi="宋体"/>
          <w:color w:val="000000"/>
          <w:kern w:val="0"/>
          <w:sz w:val="24"/>
        </w:rPr>
        <w:t>的某技术参数或要求属于个别品牌专有，则该技术参数及要求不具有限制性，投标人可对该参数或要求进行适当调整，但这种调整整体上要优于或相当于文件的相关要求，并说明调整理由，且该调整须经询价小组审核认可；</w:t>
      </w:r>
    </w:p>
    <w:p>
      <w:pPr>
        <w:widowControl/>
        <w:shd w:val="clear" w:color="auto" w:fill="FFFFFF"/>
        <w:spacing w:line="500" w:lineRule="atLeast"/>
        <w:jc w:val="left"/>
        <w:rPr>
          <w:rFonts w:ascii="宋体" w:hAnsi="宋体"/>
          <w:color w:val="000000"/>
          <w:kern w:val="0"/>
          <w:sz w:val="24"/>
        </w:rPr>
      </w:pPr>
      <w:r>
        <w:rPr>
          <w:rFonts w:ascii="宋体" w:hAnsi="宋体"/>
          <w:color w:val="000000"/>
          <w:kern w:val="0"/>
          <w:sz w:val="24"/>
        </w:rPr>
        <w:t>4、项目验收时，需对</w:t>
      </w:r>
      <w:r>
        <w:rPr>
          <w:rFonts w:hint="eastAsia" w:ascii="宋体" w:hAnsi="宋体"/>
          <w:color w:val="000000"/>
          <w:kern w:val="0"/>
          <w:sz w:val="24"/>
        </w:rPr>
        <w:t>产品</w:t>
      </w:r>
      <w:r>
        <w:rPr>
          <w:rFonts w:ascii="宋体" w:hAnsi="宋体"/>
          <w:color w:val="000000"/>
          <w:kern w:val="0"/>
          <w:sz w:val="24"/>
        </w:rPr>
        <w:t>功能及技术参数要求进行核对；</w:t>
      </w:r>
    </w:p>
    <w:p>
      <w:pPr>
        <w:widowControl/>
        <w:shd w:val="clear" w:color="auto" w:fill="FFFFFF"/>
        <w:spacing w:line="500" w:lineRule="atLeast"/>
        <w:jc w:val="left"/>
        <w:rPr>
          <w:rFonts w:ascii="宋体" w:hAnsi="宋体"/>
          <w:color w:val="000000"/>
          <w:kern w:val="0"/>
          <w:sz w:val="24"/>
        </w:rPr>
      </w:pPr>
      <w:r>
        <w:rPr>
          <w:rFonts w:hint="eastAsia" w:ascii="宋体" w:hAnsi="宋体"/>
          <w:color w:val="000000"/>
          <w:kern w:val="0"/>
          <w:sz w:val="24"/>
        </w:rPr>
        <w:t>5</w:t>
      </w:r>
      <w:r>
        <w:rPr>
          <w:rFonts w:ascii="宋体" w:hAnsi="宋体"/>
          <w:color w:val="000000"/>
          <w:kern w:val="0"/>
          <w:sz w:val="24"/>
        </w:rPr>
        <w:t>、</w:t>
      </w:r>
      <w:r>
        <w:rPr>
          <w:rFonts w:hint="eastAsia" w:ascii="宋体" w:hAnsi="宋体"/>
          <w:color w:val="000000"/>
          <w:kern w:val="0"/>
          <w:sz w:val="24"/>
        </w:rPr>
        <w:t>产品</w:t>
      </w:r>
      <w:r>
        <w:rPr>
          <w:rFonts w:ascii="宋体" w:hAnsi="宋体"/>
          <w:color w:val="000000"/>
          <w:kern w:val="0"/>
          <w:sz w:val="24"/>
        </w:rPr>
        <w:t>参数不符或使用虚假参数的，投标人要承担相应的法律责任，采购人有权将其虚假投标行为报送招标主管部门处罚，同时鉴于投标人行为给采购人</w:t>
      </w:r>
      <w:r>
        <w:rPr>
          <w:rFonts w:hint="eastAsia" w:ascii="宋体" w:hAnsi="宋体"/>
          <w:color w:val="000000"/>
          <w:kern w:val="0"/>
          <w:sz w:val="24"/>
        </w:rPr>
        <w:t>产品</w:t>
      </w:r>
      <w:r>
        <w:rPr>
          <w:rFonts w:ascii="宋体" w:hAnsi="宋体"/>
          <w:color w:val="000000"/>
          <w:kern w:val="0"/>
          <w:sz w:val="24"/>
        </w:rPr>
        <w:t>采购使用造成直接和间接的损失，投标人应按采购预算的2倍资金赔偿甲方。</w:t>
      </w:r>
    </w:p>
    <w:p>
      <w:pPr>
        <w:pStyle w:val="2"/>
      </w:pPr>
    </w:p>
    <w:p>
      <w:pPr>
        <w:rPr>
          <w:rFonts w:ascii="宋体" w:hAnsi="宋体" w:cs="宋体"/>
          <w:bCs/>
          <w:kern w:val="0"/>
          <w:sz w:val="32"/>
          <w:szCs w:val="32"/>
        </w:rPr>
      </w:pPr>
    </w:p>
    <w:p>
      <w:pPr>
        <w:pStyle w:val="2"/>
        <w:rPr>
          <w:rFonts w:hint="default"/>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jYTVmNmNmMDQzNzYxOWE0NDM1NTk2M2JmZDMxNDUifQ=="/>
    <w:docVar w:name="KSO_WPS_MARK_KEY" w:val="4a45ab40-5b30-47ee-a78d-4776a2823ef0"/>
  </w:docVars>
  <w:rsids>
    <w:rsidRoot w:val="00AC4481"/>
    <w:rsid w:val="00082A46"/>
    <w:rsid w:val="001E1983"/>
    <w:rsid w:val="002D2AB4"/>
    <w:rsid w:val="00380ADF"/>
    <w:rsid w:val="00491CF0"/>
    <w:rsid w:val="00623F03"/>
    <w:rsid w:val="00624DB6"/>
    <w:rsid w:val="007306BC"/>
    <w:rsid w:val="00735923"/>
    <w:rsid w:val="00814689"/>
    <w:rsid w:val="00900F24"/>
    <w:rsid w:val="009D12BC"/>
    <w:rsid w:val="009E1C45"/>
    <w:rsid w:val="009F7825"/>
    <w:rsid w:val="00AC4481"/>
    <w:rsid w:val="00CD3825"/>
    <w:rsid w:val="00E20721"/>
    <w:rsid w:val="00F3448B"/>
    <w:rsid w:val="00FA04B1"/>
    <w:rsid w:val="01BE1A1A"/>
    <w:rsid w:val="01C65BC2"/>
    <w:rsid w:val="04BB2BD5"/>
    <w:rsid w:val="05493AC0"/>
    <w:rsid w:val="0588202D"/>
    <w:rsid w:val="092E1CF8"/>
    <w:rsid w:val="0C9B54A4"/>
    <w:rsid w:val="0E01406D"/>
    <w:rsid w:val="0FE760C4"/>
    <w:rsid w:val="13B2765F"/>
    <w:rsid w:val="13BB11C7"/>
    <w:rsid w:val="151E7C1B"/>
    <w:rsid w:val="1BBC6F25"/>
    <w:rsid w:val="225362A6"/>
    <w:rsid w:val="22D84291"/>
    <w:rsid w:val="2BC716AB"/>
    <w:rsid w:val="2DFB722A"/>
    <w:rsid w:val="2EB5074D"/>
    <w:rsid w:val="33B84876"/>
    <w:rsid w:val="36B5083C"/>
    <w:rsid w:val="3A6C704C"/>
    <w:rsid w:val="3AF30ADD"/>
    <w:rsid w:val="3C806A23"/>
    <w:rsid w:val="3E0858C1"/>
    <w:rsid w:val="41DF30A6"/>
    <w:rsid w:val="46E24E21"/>
    <w:rsid w:val="4733009B"/>
    <w:rsid w:val="49B34230"/>
    <w:rsid w:val="4C97358B"/>
    <w:rsid w:val="4D8B7271"/>
    <w:rsid w:val="520D0D06"/>
    <w:rsid w:val="528C19BA"/>
    <w:rsid w:val="56956D89"/>
    <w:rsid w:val="5C9A1AC5"/>
    <w:rsid w:val="5E4374EB"/>
    <w:rsid w:val="5EDB2B44"/>
    <w:rsid w:val="601B366F"/>
    <w:rsid w:val="66BC16DF"/>
    <w:rsid w:val="70A43B43"/>
    <w:rsid w:val="721E7C61"/>
    <w:rsid w:val="74000C22"/>
    <w:rsid w:val="77D377BB"/>
    <w:rsid w:val="79056526"/>
    <w:rsid w:val="79400F1B"/>
    <w:rsid w:val="79A214B0"/>
    <w:rsid w:val="79C313D9"/>
    <w:rsid w:val="7DD62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spacing w:before="100" w:after="100"/>
      <w:jc w:val="center"/>
      <w:outlineLvl w:val="0"/>
    </w:pPr>
    <w:rPr>
      <w:b/>
      <w:bCs/>
      <w:kern w:val="44"/>
      <w:sz w:val="32"/>
      <w:szCs w:val="44"/>
    </w:rPr>
  </w:style>
  <w:style w:type="paragraph" w:styleId="4">
    <w:name w:val="heading 2"/>
    <w:basedOn w:val="1"/>
    <w:autoRedefine/>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6"/>
    <w:autoRedefine/>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Calibri" w:eastAsia="宋体" w:cs="Times New Roman"/>
      <w:kern w:val="2"/>
      <w:sz w:val="24"/>
      <w:szCs w:val="22"/>
      <w:lang w:val="en-US" w:eastAsia="zh-CN" w:bidi="ar-SA"/>
    </w:rPr>
  </w:style>
  <w:style w:type="paragraph" w:styleId="6">
    <w:name w:val="Normal Indent"/>
    <w:basedOn w:val="1"/>
    <w:autoRedefine/>
    <w:qFormat/>
    <w:uiPriority w:val="0"/>
    <w:pPr>
      <w:autoSpaceDE w:val="0"/>
      <w:autoSpaceDN w:val="0"/>
      <w:adjustRightInd w:val="0"/>
      <w:ind w:firstLine="420"/>
      <w:jc w:val="left"/>
    </w:pPr>
    <w:rPr>
      <w:rFonts w:ascii="宋体"/>
      <w:kern w:val="0"/>
      <w:sz w:val="24"/>
      <w:szCs w:val="20"/>
    </w:rPr>
  </w:style>
  <w:style w:type="paragraph" w:styleId="7">
    <w:name w:val="annotation text"/>
    <w:basedOn w:val="1"/>
    <w:autoRedefine/>
    <w:qFormat/>
    <w:uiPriority w:val="0"/>
    <w:pPr>
      <w:jc w:val="left"/>
    </w:pPr>
    <w:rPr>
      <w:rFonts w:ascii="仿宋_GB2312" w:eastAsia="仿宋_GB2312"/>
      <w:sz w:val="32"/>
      <w:szCs w:val="32"/>
    </w:rPr>
  </w:style>
  <w:style w:type="paragraph" w:styleId="8">
    <w:name w:val="Body Text"/>
    <w:basedOn w:val="1"/>
    <w:next w:val="9"/>
    <w:autoRedefine/>
    <w:qFormat/>
    <w:uiPriority w:val="0"/>
    <w:pPr>
      <w:tabs>
        <w:tab w:val="left" w:pos="567"/>
      </w:tabs>
      <w:spacing w:before="120" w:line="22" w:lineRule="atLeast"/>
    </w:pPr>
    <w:rPr>
      <w:rFonts w:ascii="宋体" w:hAnsi="宋体"/>
      <w:sz w:val="24"/>
    </w:rPr>
  </w:style>
  <w:style w:type="paragraph" w:styleId="9">
    <w:name w:val="Body Text First Indent"/>
    <w:basedOn w:val="8"/>
    <w:autoRedefine/>
    <w:qFormat/>
    <w:uiPriority w:val="0"/>
    <w:pPr>
      <w:ind w:firstLine="420" w:firstLineChars="100"/>
    </w:pPr>
  </w:style>
  <w:style w:type="paragraph" w:styleId="10">
    <w:name w:val="Body Text Indent"/>
    <w:basedOn w:val="1"/>
    <w:autoRedefine/>
    <w:qFormat/>
    <w:uiPriority w:val="0"/>
    <w:pPr>
      <w:spacing w:after="120"/>
      <w:ind w:left="420" w:leftChars="200"/>
    </w:pPr>
  </w:style>
  <w:style w:type="paragraph" w:styleId="11">
    <w:name w:val="footer"/>
    <w:basedOn w:val="1"/>
    <w:link w:val="19"/>
    <w:autoRedefine/>
    <w:unhideWhenUsed/>
    <w:qFormat/>
    <w:uiPriority w:val="99"/>
    <w:pPr>
      <w:tabs>
        <w:tab w:val="center" w:pos="4153"/>
        <w:tab w:val="right" w:pos="8306"/>
      </w:tabs>
      <w:snapToGrid w:val="0"/>
      <w:jc w:val="left"/>
    </w:pPr>
    <w:rPr>
      <w:sz w:val="18"/>
      <w:szCs w:val="18"/>
    </w:rPr>
  </w:style>
  <w:style w:type="paragraph" w:styleId="12">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First Indent 2"/>
    <w:basedOn w:val="10"/>
    <w:autoRedefine/>
    <w:unhideWhenUsed/>
    <w:qFormat/>
    <w:uiPriority w:val="99"/>
    <w:pPr>
      <w:ind w:firstLine="420" w:firstLineChars="200"/>
    </w:pPr>
    <w:rPr>
      <w:rFonts w:ascii="Calibri" w:hAnsi="Calibri"/>
      <w:szCs w:val="22"/>
    </w:rPr>
  </w:style>
  <w:style w:type="table" w:styleId="15">
    <w:name w:val="Table Grid"/>
    <w:basedOn w:val="14"/>
    <w:autoRedefine/>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模板普通正文"/>
    <w:autoRedefine/>
    <w:qFormat/>
    <w:uiPriority w:val="0"/>
    <w:pPr>
      <w:widowControl w:val="0"/>
      <w:spacing w:beforeLines="50" w:after="10"/>
      <w:ind w:firstLine="490" w:firstLineChars="175"/>
    </w:pPr>
    <w:rPr>
      <w:rFonts w:ascii="Calibri" w:hAnsi="Calibri" w:eastAsia="宋体" w:cs="Times New Roman"/>
      <w:kern w:val="2"/>
      <w:szCs w:val="22"/>
      <w:lang w:val="en-US" w:eastAsia="zh-CN" w:bidi="ar-SA"/>
    </w:rPr>
  </w:style>
  <w:style w:type="character" w:customStyle="1" w:styleId="18">
    <w:name w:val="页眉 字符"/>
    <w:basedOn w:val="16"/>
    <w:link w:val="12"/>
    <w:autoRedefine/>
    <w:qFormat/>
    <w:uiPriority w:val="99"/>
    <w:rPr>
      <w:sz w:val="18"/>
      <w:szCs w:val="18"/>
    </w:rPr>
  </w:style>
  <w:style w:type="character" w:customStyle="1" w:styleId="19">
    <w:name w:val="页脚 字符"/>
    <w:basedOn w:val="16"/>
    <w:link w:val="11"/>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4679</Words>
  <Characters>5456</Characters>
  <Lines>4</Lines>
  <Paragraphs>1</Paragraphs>
  <TotalTime>0</TotalTime>
  <ScaleCrop>false</ScaleCrop>
  <LinksUpToDate>false</LinksUpToDate>
  <CharactersWithSpaces>5513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2020-07-21T00:32:00Z</dcterms:created>
  <dc:creator>Administrator</dc:creator>
  <cp:lastModifiedBy>admin</cp:lastModifiedBy>
  <cp:lastPrinted>2024-03-12T00:57:00Z</cp:lastPrinted>
  <dcterms:modified xsi:type="dcterms:W3CDTF">2024-04-02T02:10:21Z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A3B64C44C3D8477388604B25AC496E8E_13</vt:lpwstr>
  </property>
</Properties>
</file>