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8A27"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附件一：</w:t>
      </w:r>
    </w:p>
    <w:tbl>
      <w:tblPr>
        <w:tblStyle w:val="5"/>
        <w:tblW w:w="14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795"/>
        <w:gridCol w:w="9827"/>
        <w:gridCol w:w="735"/>
        <w:gridCol w:w="879"/>
        <w:gridCol w:w="845"/>
      </w:tblGrid>
      <w:tr w14:paraId="0207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0" w:type="auto"/>
            <w:vAlign w:val="center"/>
          </w:tcPr>
          <w:p w14:paraId="54143A6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95" w:type="dxa"/>
            <w:vAlign w:val="center"/>
          </w:tcPr>
          <w:p w14:paraId="1550AED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9827" w:type="dxa"/>
            <w:vAlign w:val="center"/>
          </w:tcPr>
          <w:p w14:paraId="4663BB4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主要配置（功能）要求</w:t>
            </w:r>
          </w:p>
        </w:tc>
        <w:tc>
          <w:tcPr>
            <w:tcW w:w="735" w:type="dxa"/>
            <w:vAlign w:val="center"/>
          </w:tcPr>
          <w:p w14:paraId="551A38C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879" w:type="dxa"/>
            <w:vAlign w:val="center"/>
          </w:tcPr>
          <w:p w14:paraId="2B9E349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预算单价（万元）</w:t>
            </w:r>
          </w:p>
        </w:tc>
        <w:tc>
          <w:tcPr>
            <w:tcW w:w="845" w:type="dxa"/>
            <w:vAlign w:val="center"/>
          </w:tcPr>
          <w:p w14:paraId="068B93E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4559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0" w:type="auto"/>
            <w:vAlign w:val="center"/>
          </w:tcPr>
          <w:p w14:paraId="0FF23DA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95" w:type="dxa"/>
            <w:vAlign w:val="center"/>
          </w:tcPr>
          <w:p w14:paraId="2F2800F7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电子计算机X射线断层扫描（仪）</w:t>
            </w:r>
          </w:p>
          <w:p w14:paraId="46DD566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27" w:type="dxa"/>
            <w:vAlign w:val="center"/>
          </w:tcPr>
          <w:p w14:paraId="60C47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lang w:val="en-US" w:eastAsia="zh-CN"/>
              </w:rPr>
              <w:t>设备功能需求：扫描排数≥256排或者双源。具有稳定可靠的整机性能和全面的临床应用功能，能够100%满足常规临床检查需求，包括但不限于神经系统、胸部、腹部、盆腔、肌骨、心血管等系统的高质量成像。同时，设备应具备良好的扩展性和先进的成像技术支持，能够支持部分临床科研工作，如人工AI等，满足临床研究与技术发展的需要。设备应支持高效的扫描流程、智能化操作界面，并具备良好的图像后处理平台，以提升诊疗效率与图像质量。</w:t>
            </w:r>
          </w:p>
          <w:p w14:paraId="5BE107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D330D6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 w14:paraId="44F4CA1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1300</w:t>
            </w:r>
          </w:p>
        </w:tc>
        <w:tc>
          <w:tcPr>
            <w:tcW w:w="845" w:type="dxa"/>
            <w:vAlign w:val="center"/>
          </w:tcPr>
          <w:p w14:paraId="7162AE6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72A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0" w:type="auto"/>
            <w:vAlign w:val="center"/>
          </w:tcPr>
          <w:p w14:paraId="2908D99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95" w:type="dxa"/>
            <w:vAlign w:val="center"/>
          </w:tcPr>
          <w:p w14:paraId="78A27F22"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高端彩色多普勒超声诊断仪</w:t>
            </w:r>
          </w:p>
        </w:tc>
        <w:tc>
          <w:tcPr>
            <w:tcW w:w="9827" w:type="dxa"/>
            <w:vAlign w:val="center"/>
          </w:tcPr>
          <w:p w14:paraId="6E1C9381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lang w:val="en-US" w:eastAsia="zh-CN"/>
              </w:rPr>
              <w:t>主要用于成人心脏、小儿心脏、腹部、泌尿、血管（ 外周、颅脑、 腹部）、小器官、 骨骼肌肉、神经等方面的临床诊断和科研教学工作。需要具有稳定可靠的整机性能和全面的临床应用功能，能够100%满足常规临床检查需求，同时，设备应具备良好的扩展性和先进的技术支持，如一体化超声工作站、频谱多普勒零键优化技术、自适应增益补偿技术等，满足临床研究与技术发展的需要。</w:t>
            </w:r>
          </w:p>
        </w:tc>
        <w:tc>
          <w:tcPr>
            <w:tcW w:w="735" w:type="dxa"/>
            <w:vAlign w:val="center"/>
          </w:tcPr>
          <w:p w14:paraId="27BC9D5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 w14:paraId="75699EE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150</w:t>
            </w:r>
          </w:p>
        </w:tc>
        <w:tc>
          <w:tcPr>
            <w:tcW w:w="845" w:type="dxa"/>
            <w:vAlign w:val="center"/>
          </w:tcPr>
          <w:p w14:paraId="201BBE6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367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19" w:type="dxa"/>
            <w:vAlign w:val="center"/>
          </w:tcPr>
          <w:p w14:paraId="6D812C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795" w:type="dxa"/>
            <w:vAlign w:val="center"/>
          </w:tcPr>
          <w:p w14:paraId="5512FF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电休克治疗仪</w:t>
            </w:r>
          </w:p>
        </w:tc>
        <w:tc>
          <w:tcPr>
            <w:tcW w:w="9827" w:type="dxa"/>
            <w:vAlign w:val="center"/>
          </w:tcPr>
          <w:p w14:paraId="32E01B1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1.适用于医疗单位对重度抑郁症患者的电刺激治疗</w:t>
            </w:r>
          </w:p>
          <w:p w14:paraId="7CF890BF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2.电流通过大脑，引起意识丧失和痉挛或抽搐发作，从而达到治疗目的</w:t>
            </w:r>
          </w:p>
          <w:p w14:paraId="7F64F00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3.储存功能：本身自带储存可重复打印治疗报告</w:t>
            </w:r>
          </w:p>
          <w:p w14:paraId="506DEDA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65FC13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 w14:paraId="29F988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845" w:type="dxa"/>
            <w:vAlign w:val="center"/>
          </w:tcPr>
          <w:p w14:paraId="7BD9F1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F1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519" w:type="dxa"/>
            <w:vAlign w:val="center"/>
          </w:tcPr>
          <w:p w14:paraId="11AC81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795" w:type="dxa"/>
            <w:vAlign w:val="center"/>
          </w:tcPr>
          <w:p w14:paraId="655B67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双拍成对脉冲磁场刺激仪</w:t>
            </w:r>
          </w:p>
        </w:tc>
        <w:tc>
          <w:tcPr>
            <w:tcW w:w="9827" w:type="dxa"/>
            <w:vAlign w:val="center"/>
          </w:tcPr>
          <w:p w14:paraId="3EF8950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设备构成：磁刺激器、冷却系统、操作软件、刺激线圈、MEP模块、支架、刺激定位帽。</w:t>
            </w:r>
          </w:p>
          <w:p w14:paraId="561C3946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2、功能需求：用于人体中枢神经刺激和外周神经刺激，对脑神经及神经损伤性疾病的辅助治疗，以及用于辅助治疗或改善失眠症状。还可用于神经电生理检查，康复科、精神科和神经科的运动神经功能评定</w:t>
            </w:r>
          </w:p>
          <w:p w14:paraId="5F2C9A7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3.输出脉冲频率：100HZ</w:t>
            </w:r>
          </w:p>
          <w:p w14:paraId="340FCE2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4..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支持双人同时治疗</w:t>
            </w:r>
          </w:p>
        </w:tc>
        <w:tc>
          <w:tcPr>
            <w:tcW w:w="735" w:type="dxa"/>
            <w:vAlign w:val="center"/>
          </w:tcPr>
          <w:p w14:paraId="246817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 w14:paraId="68E15E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80</w:t>
            </w:r>
          </w:p>
        </w:tc>
        <w:tc>
          <w:tcPr>
            <w:tcW w:w="845" w:type="dxa"/>
            <w:vAlign w:val="center"/>
          </w:tcPr>
          <w:p w14:paraId="280065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983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519" w:type="dxa"/>
            <w:vAlign w:val="center"/>
          </w:tcPr>
          <w:p w14:paraId="7AC899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795" w:type="dxa"/>
            <w:vAlign w:val="center"/>
          </w:tcPr>
          <w:p w14:paraId="3CDC62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麻醉机</w:t>
            </w:r>
          </w:p>
        </w:tc>
        <w:tc>
          <w:tcPr>
            <w:tcW w:w="9827" w:type="dxa"/>
            <w:vAlign w:val="center"/>
          </w:tcPr>
          <w:p w14:paraId="7983102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1.气动电控麻醉机，全电子流量计，支持高流量氧疗，氧疗模式下可实时监测氧浓度</w:t>
            </w:r>
          </w:p>
          <w:p w14:paraId="584F73E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2.具有完备的围术期肺保护通气策略，可检测胃内压，气囊压，跨肺压，食道压，牵张指数等</w:t>
            </w:r>
          </w:p>
          <w:p w14:paraId="08BCC7F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必须带有监护仪</w:t>
            </w:r>
          </w:p>
          <w:p w14:paraId="5421710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4.具有机控通气、调节通气、同步通气、支持通气等，可选高级通气模式APRV AMV等</w:t>
            </w:r>
          </w:p>
          <w:p w14:paraId="4E62795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5.具有钠石灰罐在位提醒，降低麻醉风险</w:t>
            </w:r>
          </w:p>
          <w:p w14:paraId="6C0A96C0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具有可视化自检程序，直观显示自检步骤，指导麻醉医生操作</w:t>
            </w:r>
          </w:p>
        </w:tc>
        <w:tc>
          <w:tcPr>
            <w:tcW w:w="735" w:type="dxa"/>
            <w:vAlign w:val="center"/>
          </w:tcPr>
          <w:p w14:paraId="271513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 w14:paraId="464693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845" w:type="dxa"/>
            <w:vAlign w:val="center"/>
          </w:tcPr>
          <w:p w14:paraId="62761B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75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0" w:type="auto"/>
            <w:shd w:val="clear"/>
            <w:vAlign w:val="center"/>
          </w:tcPr>
          <w:p w14:paraId="556261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795" w:type="dxa"/>
            <w:shd w:val="clear"/>
            <w:vAlign w:val="center"/>
          </w:tcPr>
          <w:p w14:paraId="50E9F0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脑电生物反馈治疗仪</w:t>
            </w:r>
          </w:p>
        </w:tc>
        <w:tc>
          <w:tcPr>
            <w:tcW w:w="9827" w:type="dxa"/>
            <w:shd w:val="clear"/>
            <w:vAlign w:val="center"/>
          </w:tcPr>
          <w:p w14:paraId="14BB23A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提供点对点的针对性治疗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操作人员可以通过服务器统一或自由设定终端训练方式，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终端可独立使用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  <w:bookmarkStart w:id="0" w:name="_GoBack"/>
            <w:bookmarkEnd w:id="0"/>
          </w:p>
          <w:p w14:paraId="2B45FEE1">
            <w:pPr>
              <w:pStyle w:val="2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2.具备新型无线传输技术，可达到40个以上的用户在同一网络中同时进行训练与治疗，服务器集中控制≥40台终端。</w:t>
            </w:r>
          </w:p>
          <w:p w14:paraId="030ED1C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训练方案多样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可以生成针对不同疾病的训练方案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GB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/>
              </w:rPr>
              <w:t>不低于50种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GB"/>
              </w:rPr>
              <w:t>类型丰富灵活的动画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GB" w:eastAsia="zh-CN"/>
              </w:rPr>
              <w:t>。</w:t>
            </w:r>
          </w:p>
          <w:p w14:paraId="5938E99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4.有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完整数据保存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分析系统，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GB"/>
              </w:rPr>
              <w:t>所有的训练信息都会被存储，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治疗报告多样化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GB"/>
              </w:rPr>
              <w:t>具备数据分析平台，对患者的病情进行了跟踪性的记录和分析。为医师提供大量的数据，保证决策支持的正确性。</w:t>
            </w:r>
          </w:p>
          <w:p w14:paraId="5DEF6D27">
            <w:pPr>
              <w:pStyle w:val="2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3E9EA95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/>
            <w:vAlign w:val="center"/>
          </w:tcPr>
          <w:p w14:paraId="5357EBD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1套（一拖四十）</w:t>
            </w:r>
          </w:p>
        </w:tc>
        <w:tc>
          <w:tcPr>
            <w:tcW w:w="879" w:type="dxa"/>
            <w:shd w:val="clear"/>
            <w:vAlign w:val="center"/>
          </w:tcPr>
          <w:p w14:paraId="524615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80</w:t>
            </w:r>
          </w:p>
        </w:tc>
        <w:tc>
          <w:tcPr>
            <w:tcW w:w="845" w:type="dxa"/>
            <w:vAlign w:val="center"/>
          </w:tcPr>
          <w:p w14:paraId="1AD568A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5347246"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DEyNWNiZTM5YmE4MjAxZjJlMmYwZTllNmM3MWEifQ=="/>
  </w:docVars>
  <w:rsids>
    <w:rsidRoot w:val="00000000"/>
    <w:rsid w:val="053E79FB"/>
    <w:rsid w:val="0BD47E6F"/>
    <w:rsid w:val="1085402A"/>
    <w:rsid w:val="17F91544"/>
    <w:rsid w:val="1F0E1492"/>
    <w:rsid w:val="212E6D9E"/>
    <w:rsid w:val="24E223DD"/>
    <w:rsid w:val="2D731D2B"/>
    <w:rsid w:val="37FB2BE8"/>
    <w:rsid w:val="4FDA42FE"/>
    <w:rsid w:val="5264494A"/>
    <w:rsid w:val="53E61BA8"/>
    <w:rsid w:val="64EC60B9"/>
    <w:rsid w:val="73281A96"/>
    <w:rsid w:val="79471B97"/>
    <w:rsid w:val="7BB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rFonts w:ascii="Times New Roman" w:hAnsi="Times New Roman"/>
      <w:szCs w:val="21"/>
    </w:rPr>
  </w:style>
  <w:style w:type="character" w:customStyle="1" w:styleId="8">
    <w:name w:val="fontstyle01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444</Characters>
  <Lines>0</Lines>
  <Paragraphs>0</Paragraphs>
  <TotalTime>3</TotalTime>
  <ScaleCrop>false</ScaleCrop>
  <LinksUpToDate>false</LinksUpToDate>
  <CharactersWithSpaces>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2025-05-08T00:36:00Z</dcterms:created>
  <dc:creator>AQLY</dc:creator>
  <cp:lastModifiedBy>徐胜明</cp:lastModifiedBy>
  <dcterms:modified xsi:type="dcterms:W3CDTF">2025-06-13T02:25:48Z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414204BF26634238BC90753387476AD6_13</vt:lpwstr>
  </property>
  <property fmtid="{D5CDD505-2E9C-101B-9397-08002B2CF9AE}" pid="4" name="KSOTemplateDocerSaveRecord">
    <vt:lpwstr>eyJoZGlkIjoiMzYxNDFmZjcyODQxMjMwZjg5ZDg4YTJkMzRmN2UzNjAiLCJ1c2VySWQiOiI0NTk0OTgyNDUifQ==</vt:lpwstr>
  </property>
</Properties>
</file>