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9654">
      <w:pPr>
        <w:pStyle w:val="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采购需求</w:t>
      </w:r>
    </w:p>
    <w:p w14:paraId="69DA14AB">
      <w:pPr>
        <w:spacing w:line="360" w:lineRule="auto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前注：</w:t>
      </w:r>
    </w:p>
    <w:p w14:paraId="3D6AB1C1">
      <w:pPr>
        <w:spacing w:line="360" w:lineRule="auto"/>
        <w:ind w:firstLine="435"/>
        <w:rPr>
          <w:rFonts w:ascii="宋体" w:hAnsi="宋体" w:eastAsia="宋体"/>
          <w:color w:val="000000"/>
          <w:sz w:val="24"/>
          <w:szCs w:val="18"/>
        </w:rPr>
      </w:pPr>
      <w:r>
        <w:rPr>
          <w:rFonts w:hint="eastAsia" w:ascii="宋体" w:hAnsi="宋体" w:eastAsia="宋体"/>
          <w:color w:val="000000"/>
          <w:sz w:val="24"/>
          <w:szCs w:val="18"/>
        </w:rPr>
        <w:t>下列采购需求中：</w:t>
      </w:r>
    </w:p>
    <w:p w14:paraId="25BC2DD6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</w:t>
      </w:r>
      <w:r>
        <w:rPr>
          <w:rFonts w:ascii="宋体" w:hAnsi="宋体" w:eastAsia="宋体" w:cs="宋体"/>
          <w:color w:val="000000"/>
          <w:sz w:val="24"/>
          <w:szCs w:val="24"/>
        </w:rPr>
        <w:t>所投产品须具有市场监管总局公布的《参与实施政府采购节能产品认证机构目录》中的认证机构出具的、处于有效期内的节能产品认证证书。</w:t>
      </w:r>
    </w:p>
    <w:p w14:paraId="7C834909">
      <w:pPr>
        <w:spacing w:line="360" w:lineRule="auto"/>
        <w:ind w:firstLine="240" w:firstLineChars="1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000000"/>
          <w:sz w:val="24"/>
          <w:szCs w:val="24"/>
        </w:rPr>
        <w:t>（2）如涉及商品包装和快递包装，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</w:t>
      </w:r>
      <w:r>
        <w:rPr>
          <w:rFonts w:ascii="宋体" w:hAnsi="宋体" w:eastAsia="宋体" w:cs="宋体"/>
          <w:color w:val="000000"/>
          <w:sz w:val="24"/>
          <w:szCs w:val="24"/>
        </w:rPr>
        <w:t>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548A23A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商务要求：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391"/>
        <w:gridCol w:w="5494"/>
      </w:tblGrid>
      <w:tr w14:paraId="13A8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75" w:type="dxa"/>
            <w:noWrap w:val="0"/>
            <w:vAlign w:val="center"/>
          </w:tcPr>
          <w:p w14:paraId="1CA51A4D">
            <w:pPr>
              <w:pStyle w:val="6"/>
              <w:jc w:val="center"/>
              <w:rPr>
                <w:rFonts w:ascii="宋体" w:hAnsi="宋体" w:cs="Wingdings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Wingdings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noWrap w:val="0"/>
            <w:vAlign w:val="center"/>
          </w:tcPr>
          <w:p w14:paraId="6B7BA33E">
            <w:pPr>
              <w:pStyle w:val="6"/>
              <w:jc w:val="center"/>
              <w:rPr>
                <w:rFonts w:ascii="宋体" w:hAnsi="宋体" w:cs="Wingdings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商务条款名称</w:t>
            </w:r>
          </w:p>
          <w:p w14:paraId="3015ABFF">
            <w:pPr>
              <w:rPr>
                <w:color w:val="000000"/>
                <w:highlight w:val="none"/>
              </w:rPr>
            </w:pPr>
          </w:p>
        </w:tc>
        <w:tc>
          <w:tcPr>
            <w:tcW w:w="5494" w:type="dxa"/>
            <w:noWrap w:val="0"/>
            <w:vAlign w:val="center"/>
          </w:tcPr>
          <w:p w14:paraId="44ABE0A4">
            <w:pPr>
              <w:pStyle w:val="6"/>
              <w:jc w:val="center"/>
              <w:rPr>
                <w:rFonts w:ascii="宋体" w:hAnsi="宋体" w:cs="Wingdings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Wingdings"/>
                <w:b/>
                <w:color w:val="000000"/>
                <w:sz w:val="24"/>
                <w:highlight w:val="none"/>
              </w:rPr>
              <w:t>具体要求内容</w:t>
            </w:r>
          </w:p>
        </w:tc>
      </w:tr>
      <w:tr w14:paraId="05E5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1075" w:type="dxa"/>
            <w:noWrap w:val="0"/>
            <w:vAlign w:val="center"/>
          </w:tcPr>
          <w:p w14:paraId="7C7630E0">
            <w:pPr>
              <w:jc w:val="center"/>
              <w:rPr>
                <w:rFonts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391" w:type="dxa"/>
            <w:noWrap w:val="0"/>
            <w:vAlign w:val="center"/>
          </w:tcPr>
          <w:p w14:paraId="419D3DF1"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highlight w:val="none"/>
              </w:rPr>
              <w:t>付款方式</w:t>
            </w:r>
          </w:p>
        </w:tc>
        <w:tc>
          <w:tcPr>
            <w:tcW w:w="5494" w:type="dxa"/>
            <w:noWrap w:val="0"/>
            <w:vAlign w:val="center"/>
          </w:tcPr>
          <w:p w14:paraId="791A1D32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安装、验收合格后按实一次性支付</w:t>
            </w:r>
          </w:p>
        </w:tc>
      </w:tr>
      <w:tr w14:paraId="0A6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5" w:type="dxa"/>
            <w:noWrap w:val="0"/>
            <w:vAlign w:val="center"/>
          </w:tcPr>
          <w:p w14:paraId="2677D7EE">
            <w:pPr>
              <w:jc w:val="center"/>
              <w:rPr>
                <w:rFonts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391" w:type="dxa"/>
            <w:noWrap w:val="0"/>
            <w:vAlign w:val="center"/>
          </w:tcPr>
          <w:p w14:paraId="256A3956"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供货及安装地点</w:t>
            </w:r>
          </w:p>
        </w:tc>
        <w:tc>
          <w:tcPr>
            <w:tcW w:w="5494" w:type="dxa"/>
            <w:noWrap w:val="0"/>
            <w:vAlign w:val="center"/>
          </w:tcPr>
          <w:p w14:paraId="186ACFBF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安庆市第六人民医院指定地点</w:t>
            </w:r>
          </w:p>
        </w:tc>
      </w:tr>
      <w:tr w14:paraId="79C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5" w:type="dxa"/>
            <w:noWrap w:val="0"/>
            <w:vAlign w:val="center"/>
          </w:tcPr>
          <w:p w14:paraId="020C41A2">
            <w:pPr>
              <w:jc w:val="center"/>
              <w:rPr>
                <w:rFonts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391" w:type="dxa"/>
            <w:noWrap w:val="0"/>
            <w:vAlign w:val="center"/>
          </w:tcPr>
          <w:p w14:paraId="22CF582F"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合同履行期限</w:t>
            </w:r>
          </w:p>
        </w:tc>
        <w:tc>
          <w:tcPr>
            <w:tcW w:w="5494" w:type="dxa"/>
            <w:noWrap w:val="0"/>
            <w:vAlign w:val="center"/>
          </w:tcPr>
          <w:p w14:paraId="3CDB828B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合同签订后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30日历天完成安装</w:t>
            </w:r>
          </w:p>
        </w:tc>
      </w:tr>
    </w:tbl>
    <w:p w14:paraId="1776B8EE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306FC3DE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4789D989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0AFE5838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541AEC56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6B857757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技术要求一览表</w:t>
      </w:r>
    </w:p>
    <w:tbl>
      <w:tblPr>
        <w:tblStyle w:val="10"/>
        <w:tblpPr w:leftFromText="180" w:rightFromText="180" w:vertAnchor="text" w:horzAnchor="page" w:tblpXSpec="center" w:tblpY="285"/>
        <w:tblOverlap w:val="never"/>
        <w:tblW w:w="9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20"/>
        <w:gridCol w:w="6165"/>
        <w:gridCol w:w="870"/>
        <w:gridCol w:w="1043"/>
      </w:tblGrid>
      <w:tr w14:paraId="5A01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2981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658B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4FA0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4CE6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517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7F9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7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电子显示屏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44EDB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显示屏净尺寸：168cm*224cm*2 （两块4:3 ）</w:t>
            </w:r>
          </w:p>
          <w:p w14:paraId="3AFFEC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1.像素点间距：≤1.538mm，像素密度：≥422,500 Dots/㎡，</w:t>
            </w:r>
          </w:p>
          <w:p w14:paraId="695DB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2.★为了提高整屏安装的平整度和安装效率，采用模组尺寸为320*240mm（提供由第三方权威检测机构出具带有CMA标志的检测报告复印件，加盖供应商公章）；</w:t>
            </w:r>
          </w:p>
          <w:p w14:paraId="44563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★封装方式：SMD表贴三合一，五面黑灯，表面不反光；整屏平整度≤0.05mm，模组平整度≤0.03mm；水平视角≥175°；垂直视角≥175°（提供由第三方权威检测机构出具带有CMA标志的检测报告复印件，加盖制造商公章）；</w:t>
            </w:r>
          </w:p>
          <w:p w14:paraId="54F00C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4.峰值功耗≤250W/m²；平均功耗≤100W/m²；供电电源：支持在4.2Vdc-5Vdc范围内能正常工作；输入电压：支持宽压输入在96-264VAC，在该范围内能正常工作；</w:t>
            </w:r>
          </w:p>
          <w:p w14:paraId="7A1DC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★为了所投电子显示屏产品的安全性和适应性，屏体内部所用排线需符合耐高温实验、耐压测试、折弯参数测试要求，耐燃等级符合VW-1/UL94V-0（提供由第三方权威检测机构出具带有CMA标志的与显示屏同一品牌的排线检测报告复印件，加盖供应商公章）；</w:t>
            </w:r>
          </w:p>
          <w:p w14:paraId="04BC1F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★防列亮电路设计：电子显示屏全彩灯珠采用防列亮电路设计，红光LED晶片、绿光LED晶片和蓝光LED晶片的正极分别通过导电丝与公共极盘连接导通，红光LED晶片、绿光LED晶片和蓝光LED晶片的负极与红光固晶焊盘、绿光固晶焊盘和蓝光固晶焊盘分别导通，能有效防止电子显示屏出现“显示列亮”现象（提供由第三方权威检测机构出具带有CMA标志的检测报告复印件，加盖供应商公章）；</w:t>
            </w:r>
          </w:p>
          <w:p w14:paraId="70B0E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7.★过载试验：根据GB 4943.1-2022标准，进行过载试验，测试结束后，电阻变化量不超过20%未失效（提供由第三方权威检测机构出具带有CMA标志的检测报告复印件，加盖供应商公章）；</w:t>
            </w:r>
          </w:p>
          <w:p w14:paraId="43A87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★峰值亮度调节：采用行方向空间锐化算法增强显示细节，结合动态亮度调节技术优化对比度。系统通过非线性亮度映射将高亮区域归一化亮度值降至0.6，低亮区域降至0.8；在低光环境整屏亮度偏暗时，整体亮度归一化值调整至0.8；精准调控亮度，在保持视觉舒适下实现节能效果（提供由第三方权威检测机构出具带有CMA标志的检测报告复印件，加盖供应商公章）；</w:t>
            </w:r>
          </w:p>
          <w:p w14:paraId="41ABA1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★智能除湿：配备智能屏幕除湿系统，用户完成设置并开机后，无需手动点击选择不同亮度与时间参数，系统将自动进入除湿模式。同时，该系统支持用户自定义预热参数。借助先进的除湿技术，能够有效减少屏幕表面冷凝水汽的积聚，降低因环境湿度变化导致的灯点失效、内部短路以及显示暗亮等故障发生的概率，进而延长显示屏的整体使用寿命（提供由第三方权威检测机构出具带有CMA标志的检测报告复印件，加盖供应商公章）；</w:t>
            </w:r>
          </w:p>
          <w:p w14:paraId="38060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10.★采用集中式RGB温控矩阵技术，通过RGB驱动一体化均温ITEC架构，实现温度均匀分布，消除显示色带（提供由第三方权威检测机构出具带有CMA志的检测报告复印件，加盖供应商公章）；</w:t>
            </w:r>
          </w:p>
          <w:p w14:paraId="2CF94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★采用塑钢底壳，通过长玻纤复合材料的定向增强特性与三维网状结构协同作用，量化抗冲击与抗变形性能，直接对标传统材质短板；塑钢底壳抗变形能力较常规料底壳提升≥30%，抗冲击强度≥85kJ/m²（提供由第三方权威检测机构出具带有CMA标志的检测报告复印件，加盖供应商公章）；</w:t>
            </w:r>
          </w:p>
          <w:p w14:paraId="62F909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★正常播放视频状态下点亮5分钟后产品表面温度升幅≤1.5℃，点亮10分钟后其温度升幅≤8℃；产品在白平衡状态下点亮5分钟后产品表面温度升幅≤8℃，点亮10分钟后其温度升幅≤18℃；产品正常使用工作达到热平衡状态后，屏体结构金属部分温度升幅≤30℃，绝缘材料温度升幅≤30℃（提供由第三方权威检测机构出具带有CMA标志的检测报告复印件，加盖供应商公章）；</w:t>
            </w:r>
          </w:p>
          <w:p w14:paraId="603F18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13.★静态及运动图像清晰度、大面积色彩还原、图像均匀性、拼装精度、亮度鉴别等级、伪轮廓现象、回扫线或频闪现象、虚影现象、图像稳定性根据SJ/T 11590-2016《LED显示屏图像质量主观评价方法》测试符合评价优（5分）（提供由第三方权威检测机构出具带有CMA标志的检测报告复印件，加盖供应商公章）；</w:t>
            </w:r>
          </w:p>
          <w:p w14:paraId="4CDC88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14.★具备0级防霉特性，符合GBT2423.16-2022《环境试验 第2部分：试验方法 试验J和导则：长霉》的测试要求，可防黑曲霉、土曲霉、球毛壳霉、绳状青霉、绿色木霉等（提供由第三方权威检测机构出具带有CMA标志的检测报告复印件，加盖供应商公章）；</w:t>
            </w:r>
          </w:p>
          <w:p w14:paraId="28A100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★防信号远程窃密技术：具有良好的抗还原性能，具有良好的覆盖性，实现无缝干扰，覆盖范围广，从99KHz~1.2GHz，抑制传导辐射，对视频信息无二次转发与加强作用；干扰信号强度10KHz~230MHz：小于90dBuV；干扰信号强度235MHz~l.2GHz：小于97dBuV；传导抑制＞36dB；可以单机使用、可以组网使用（提供由第三方权威检测机构出具带有CMA标志的检测报告复印件，加盖供应商公章）；</w:t>
            </w:r>
          </w:p>
          <w:p w14:paraId="6D24B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★防电力远程窃密技术：采用信息相关方式阻止电力通信，采用电子对抗原理，防止电磁传导辐射泄露有用信息，防止劫持相关控制设备；覆盖范围：1.1KHz~1.5GHz；输入/输出电源滤波设计抑制信号强度，具有很好的电磁兼容性（提供由第三方权威检测机构出具带有CMA标志的检测报告复印件，加盖供应商公章）；</w:t>
            </w:r>
          </w:p>
          <w:p w14:paraId="32DA3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★为不影响屏体周边人员的健康，要求投标人所投电子显示屏在正常工作中，显示屏1m范围内，前后左右4个位置噪声小于1.4dB；所投电子显示屏观看舒适度需符合：“人眼视觉舒适度(VICO)≤1级，基本无疲劳感（提供由第三方权威检测机构出具带有CMA标志的检测报告复印件，加盖供应商公章）；</w:t>
            </w:r>
          </w:p>
          <w:p w14:paraId="2D9C91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★所投电子显示屏的灯管耐焊耐热：灯珠引脚无氧化，焊接正常，灯珠胶体正常，点亮正常；灯管抗静电（ESD）测试：HBM模式：ESD&gt;2000V，灯珠点亮无异常（提供由第三方权威检测机构出具带有CMA标志的检测报告复印件，加盖供应商公章）；</w:t>
            </w:r>
          </w:p>
          <w:p w14:paraId="0279F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19.色温800K—20000K可调；白平衡状态下色温在6500K±5%；色温为6500K时，100%75%50%25%档电平白场调节色温误差≤90K；NTSC色域覆盖率：≥130%；</w:t>
            </w:r>
          </w:p>
          <w:p w14:paraId="60FF83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20.支持鬼影消除、首行暗亮消除、低灰偏色补偿、低灰均匀性、低灰横条纹消除、慢速开启、十字架消除、去坏点、毛毛虫消除、余辉消除、亮度缓慢变亮功能；</w:t>
            </w:r>
          </w:p>
          <w:p w14:paraId="0FD07D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21.为保证产品使用安全，静电电压衰减期（±1000-±100V）≤2S；摩擦起电电压|V|≤100V；</w:t>
            </w:r>
          </w:p>
          <w:p w14:paraId="3F9313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22.★为保证所提供产品来源正规，投标人需承诺中标后在签订合同时提供加盖制造商公章的授权、质保承诺书等（承诺格式自拟）；</w:t>
            </w:r>
          </w:p>
          <w:p w14:paraId="7A4CE9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★为了系统的兼容性，便于统一产品性能，保证使用效果，方便整体售后和维修，要求本次项目中的电子显示屏、接收卡、视频处理器（视频发送器）、电源均为同一品牌产品（需提供同一厂家的检测报告或3C认证证书复印件证明，加盖供应商公章）。                                                              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0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60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7.5264</w:t>
            </w:r>
          </w:p>
        </w:tc>
      </w:tr>
      <w:tr w14:paraId="4F11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E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C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接收卡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91FAB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1.采用8路HUB320接口，输出信号至LED模组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2、支持单卡最大带载256×1024（不同应用或有差异）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0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46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59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2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0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视频控制器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DBD77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1.采用1U标准机箱，配置4路Neutrik etherCON千兆网口，输出连接显示屏幕；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2.支持单机最大带载260万像素点，最宽或最高4096像素；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3.支持1路HDMI、1路DP、1路DVI、2路SDI视频信号输入；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4.支持最大输入分辨率1920×1200@60Hz；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5.支持8bit色深视频源输入；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6.支持1路HDMI_LOOP、1路DVI_LOOP视频环出；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7.支持低延迟，最低可达零帧；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8.支持3画面显示，画面大小和位置可自由调节；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9.支持视频信号任意裁剪、切换、缩放；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10.支持16个场景的保存和调用；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11.支持亮度调节，通过液晶面板或软件可达100级控制；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12.支持色温调节，可调节显示屏2000K～10000K区间色温值；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13.支持低亮高灰，有效保证低亮度下的灰阶完整显示；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14.支持精确颜色管理，可调节显示屏色域；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15.支持画面调整，可调节设备输出的色调、饱和度、对比度、亮度补偿；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16.支持亮度自动调节，通过多功能卡配置亮度传感器；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17.支持单机网口冗余备份和双机冗余备份；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18.支持HDCP协议的高带宽数字内容保护技术；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19.支持USB、LAN网口控制；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20.支持Art-Net控制；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21.支持Neutrik powerCON电源接口。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22.工作电压：AC 100V～240V,50/60Hz，额定功率20W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2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FF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E6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D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1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1.输出功率200W，额定输入电压200-240Vac，输出电压5V；                                              2.输出电流0-40A，稳压精度±2%，纹波及噪声200mV；                                                   3.输入电压范围190-264Vac，功率88%；                                                              4.工作温度。湿度-30+60℃，储存温度-40+80℃。10%～50% RH无冷凝。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EC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6D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6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E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8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根据现场勘测订制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B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A8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8.6016</w:t>
            </w:r>
          </w:p>
        </w:tc>
      </w:tr>
      <w:tr w14:paraId="66A1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7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6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连接线及辅材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79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视频、音频线缆、电源线、信号传输线缆、网线、HDMI线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5C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33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0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配电柜+强电布线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67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配电柜给大屏设备供电需按照标准网络机房供电标准设计安装供电；                             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8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6C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8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大屏控制主机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60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CPU：intel 12代I5及以上（带核显）；                                                2.内存：16G*2；                                                                        3.硬盘：1T固态 （M.2接口，读取速度不低于3200MB/s）；                                            4.显卡：RTX 3050/6G独显（芯片RTX3050  显存6GB GDDR6 96-bit,2*HDMI,2*DP）；</w:t>
            </w:r>
          </w:p>
          <w:p w14:paraId="181ECEB9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DVI转HDMI*2。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3E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1D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1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系统接入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892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1.显示屏需接入医院系统，实现统一管理平台、内容发布与编排、多系统对接与联动、远程控制与监控、安全防护与权限管理；</w:t>
            </w:r>
          </w:p>
          <w:p w14:paraId="5557687D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.原有系统数据需做备份及迁移，新老系统通过同一台屏控主机集中管理。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0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0E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01C0A79">
      <w:pPr>
        <w:bidi w:val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149FF74B">
      <w:pPr>
        <w:widowControl/>
        <w:textAlignment w:val="bottom"/>
        <w:rPr>
          <w:rFonts w:hint="eastAsia" w:ascii="宋体" w:hAnsi="宋体" w:cs="宋体"/>
          <w:color w:val="000000"/>
          <w:kern w:val="0"/>
          <w:sz w:val="24"/>
        </w:rPr>
      </w:pPr>
    </w:p>
    <w:p w14:paraId="5E8C1074">
      <w:pPr>
        <w:widowControl/>
        <w:ind w:firstLine="480" w:firstLineChars="200"/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备注：响应文件中须按要求逐项提供证明材料（如检测报告、截图等），否则按无效响应处理。</w:t>
      </w:r>
    </w:p>
    <w:p w14:paraId="473B5E11">
      <w:pPr>
        <w:widowControl/>
        <w:ind w:firstLine="480" w:firstLineChars="200"/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</w:t>
      </w:r>
    </w:p>
    <w:p w14:paraId="6D5317BB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响应人的响应文件必须标明所投设备的名称、生产厂家、品牌、型号、单位、数量、单价和总价等内容。保证原厂正品供货，提供相关资料等；</w:t>
      </w:r>
    </w:p>
    <w:p w14:paraId="624A3862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报价应包含满足本次采购需求的所有费用（包括但不限于：所投设备、保险、税费、包装、加工及加工损耗、运输、现场落地、安装及安装损耗、调试、检测验收和交付后约定期限内维保等 ）；</w:t>
      </w:r>
    </w:p>
    <w:p w14:paraId="5C319BCC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为鼓励不同品牌的充分竞争，如某设备的某技术参数或要求属于个别品牌专有，则该技术参数及要求不具有限制性，响应人可对该参数或要求进行适当调整，但这种调整整体上要优于或相当于自行公开询价通知书的相关要求，并说明调整理由，且该调整须经评标小组审核认可；</w:t>
      </w:r>
    </w:p>
    <w:p w14:paraId="1A81A567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项目验收时，需对自行公开询价通知书功能及技术参数要求进行核对；</w:t>
      </w:r>
    </w:p>
    <w:p w14:paraId="5C2DB975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验收报告需提供所安装的系统件合格证、保修卡、发货清单等材料；</w:t>
      </w:r>
    </w:p>
    <w:p w14:paraId="3FDCEEA7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本项目根据系统建设需要提供必备的安装施工辅材及配件等，系统最终功能及应用必须满足采购人要求，方可进行最终验收；</w:t>
      </w:r>
    </w:p>
    <w:p w14:paraId="1747005A">
      <w:pPr>
        <w:widowControl/>
        <w:numPr>
          <w:ilvl w:val="0"/>
          <w:numId w:val="2"/>
        </w:numPr>
        <w:textAlignment w:val="bottom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保修及售后服务：依据商品的保修条款及售后服务条款，提供原厂质保，质保期按照国家规定，且不低于所供品牌向用户承诺的质保期限，自行公开询价通知书另有约定的从其约定。质保期从货物验收合格后算起。</w:t>
      </w:r>
    </w:p>
    <w:p w14:paraId="257298BE">
      <w:pPr>
        <w:spacing w:line="240" w:lineRule="auto"/>
        <w:rPr>
          <w:rFonts w:hint="default" w:ascii="宋体" w:hAnsi="宋体" w:eastAsia="宋体" w:cs="宋体"/>
          <w:bCs/>
          <w:color w:val="FF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2C02E"/>
    <w:multiLevelType w:val="singleLevel"/>
    <w:tmpl w:val="3642C02E"/>
    <w:lvl w:ilvl="0" w:tentative="0">
      <w:start w:val="1"/>
      <w:numFmt w:val="decimal"/>
      <w:suff w:val="nothing"/>
      <w:lvlText w:val="(%1)"/>
      <w:lvlJc w:val="left"/>
      <w:pPr>
        <w:ind w:left="-147" w:firstLine="567"/>
      </w:pPr>
      <w:rPr>
        <w:rFonts w:hint="default"/>
      </w:rPr>
    </w:lvl>
  </w:abstractNum>
  <w:abstractNum w:abstractNumId="1">
    <w:nsid w:val="55C3F5B6"/>
    <w:multiLevelType w:val="singleLevel"/>
    <w:tmpl w:val="55C3F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OGFlOTFhMTc5NTVlZjg1MjRjOTZhYmJlOTM4MDkifQ=="/>
  </w:docVars>
  <w:rsids>
    <w:rsidRoot w:val="00010C51"/>
    <w:rsid w:val="00010C51"/>
    <w:rsid w:val="000646A7"/>
    <w:rsid w:val="00076417"/>
    <w:rsid w:val="000A6479"/>
    <w:rsid w:val="001D150F"/>
    <w:rsid w:val="001D7216"/>
    <w:rsid w:val="0028178C"/>
    <w:rsid w:val="00430906"/>
    <w:rsid w:val="004762DF"/>
    <w:rsid w:val="0049237E"/>
    <w:rsid w:val="005B3DA1"/>
    <w:rsid w:val="005B5118"/>
    <w:rsid w:val="005E0690"/>
    <w:rsid w:val="005E6FD6"/>
    <w:rsid w:val="00654E51"/>
    <w:rsid w:val="00664687"/>
    <w:rsid w:val="006C650C"/>
    <w:rsid w:val="006E6249"/>
    <w:rsid w:val="006F1AC2"/>
    <w:rsid w:val="00716BBE"/>
    <w:rsid w:val="00776122"/>
    <w:rsid w:val="00794219"/>
    <w:rsid w:val="007F5E82"/>
    <w:rsid w:val="0082326A"/>
    <w:rsid w:val="008342CE"/>
    <w:rsid w:val="00863A66"/>
    <w:rsid w:val="00896CB4"/>
    <w:rsid w:val="008D3460"/>
    <w:rsid w:val="008E6B12"/>
    <w:rsid w:val="00917169"/>
    <w:rsid w:val="00934218"/>
    <w:rsid w:val="00974680"/>
    <w:rsid w:val="00997BD9"/>
    <w:rsid w:val="009F74AF"/>
    <w:rsid w:val="00A4660A"/>
    <w:rsid w:val="00B642DE"/>
    <w:rsid w:val="00BC1EC9"/>
    <w:rsid w:val="00CC0B7A"/>
    <w:rsid w:val="00CC62D0"/>
    <w:rsid w:val="00CD4957"/>
    <w:rsid w:val="00D11E0E"/>
    <w:rsid w:val="00D876A1"/>
    <w:rsid w:val="00D97714"/>
    <w:rsid w:val="00E91143"/>
    <w:rsid w:val="00E97D38"/>
    <w:rsid w:val="00EA49CB"/>
    <w:rsid w:val="034E6D0B"/>
    <w:rsid w:val="06A86E3F"/>
    <w:rsid w:val="07BA4739"/>
    <w:rsid w:val="0AA94594"/>
    <w:rsid w:val="0ED17DA0"/>
    <w:rsid w:val="135F064C"/>
    <w:rsid w:val="139C222E"/>
    <w:rsid w:val="16D86CD1"/>
    <w:rsid w:val="1A2B4094"/>
    <w:rsid w:val="1FED1D1A"/>
    <w:rsid w:val="20130262"/>
    <w:rsid w:val="2032282C"/>
    <w:rsid w:val="203D250F"/>
    <w:rsid w:val="20931C4F"/>
    <w:rsid w:val="21B97D7C"/>
    <w:rsid w:val="22240F8D"/>
    <w:rsid w:val="24595CC8"/>
    <w:rsid w:val="26235823"/>
    <w:rsid w:val="279810A2"/>
    <w:rsid w:val="2DC2219E"/>
    <w:rsid w:val="2DD318C1"/>
    <w:rsid w:val="2EC11750"/>
    <w:rsid w:val="2EFF695E"/>
    <w:rsid w:val="32580D5B"/>
    <w:rsid w:val="37EA23C0"/>
    <w:rsid w:val="3BFE582E"/>
    <w:rsid w:val="3CED4023"/>
    <w:rsid w:val="409328BD"/>
    <w:rsid w:val="41227168"/>
    <w:rsid w:val="41BE7411"/>
    <w:rsid w:val="49A876EA"/>
    <w:rsid w:val="4A1B5BC0"/>
    <w:rsid w:val="4ED80C18"/>
    <w:rsid w:val="546257F6"/>
    <w:rsid w:val="55FF1F3C"/>
    <w:rsid w:val="5BE05AFB"/>
    <w:rsid w:val="5C7934D8"/>
    <w:rsid w:val="5DC539C0"/>
    <w:rsid w:val="5DD1419D"/>
    <w:rsid w:val="615946D9"/>
    <w:rsid w:val="67903754"/>
    <w:rsid w:val="67AC7640"/>
    <w:rsid w:val="68394017"/>
    <w:rsid w:val="6DD970BA"/>
    <w:rsid w:val="74D2445C"/>
    <w:rsid w:val="770340EE"/>
    <w:rsid w:val="778221C6"/>
    <w:rsid w:val="7A52049B"/>
    <w:rsid w:val="7BA00A2B"/>
    <w:rsid w:val="7C007078"/>
    <w:rsid w:val="7CF96306"/>
    <w:rsid w:val="7E5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6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6">
    <w:name w:val="纯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4162</Words>
  <Characters>4848</Characters>
  <Lines>2</Lines>
  <Paragraphs>1</Paragraphs>
  <TotalTime>2</TotalTime>
  <ScaleCrop>false</ScaleCrop>
  <LinksUpToDate>false</LinksUpToDate>
  <CharactersWithSpaces>5305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2020-10-22T01:09:00Z</dcterms:created>
  <dc:creator>Administrator</dc:creator>
  <cp:lastModifiedBy>王宝宜</cp:lastModifiedBy>
  <cp:lastPrinted>2026-03-26T00:05:00Z</cp:lastPrinted>
  <dcterms:modified xsi:type="dcterms:W3CDTF">2026-05-05T00:33:42Z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74EEB3273C6B441CACD9BE7ABF8EBC82_13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