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CD479C5">
      <w:pPr>
        <w:spacing w:line="360" w:lineRule="auto"/>
        <w:jc w:val="center"/>
        <w:outlineLvl w:val="0"/>
        <w:rPr>
          <w:rFonts w:asciiTheme="minorEastAsia" w:hAnsiTheme="minorEastAsia" w:eastAsiaTheme="minorEastAsia"/>
          <w:b/>
          <w:sz w:val="28"/>
        </w:rPr>
      </w:pPr>
      <w:bookmarkStart w:id="8" w:name="_GoBack"/>
      <w:bookmarkEnd w:id="8"/>
      <w:r>
        <w:rPr>
          <w:rFonts w:hint="eastAsia" w:asciiTheme="minorEastAsia" w:hAnsiTheme="minorEastAsia" w:eastAsiaTheme="minorEastAsia"/>
          <w:b/>
          <w:sz w:val="28"/>
        </w:rPr>
        <w:t>采购需求</w:t>
      </w:r>
    </w:p>
    <w:p w14:paraId="2D0392E5">
      <w:pPr>
        <w:spacing w:line="360" w:lineRule="auto"/>
        <w:rPr>
          <w:rFonts w:asciiTheme="minorEastAsia" w:hAnsiTheme="minorEastAsia" w:eastAsiaTheme="minorEastAsia"/>
          <w:b/>
          <w:sz w:val="24"/>
        </w:rPr>
      </w:pPr>
      <w:r>
        <w:rPr>
          <w:rFonts w:hint="eastAsia" w:asciiTheme="minorEastAsia" w:hAnsiTheme="minorEastAsia" w:eastAsiaTheme="minorEastAsia"/>
          <w:b/>
          <w:sz w:val="24"/>
        </w:rPr>
        <w:t>前注：</w:t>
      </w:r>
    </w:p>
    <w:p w14:paraId="76852208">
      <w:pPr>
        <w:spacing w:line="360" w:lineRule="auto"/>
        <w:ind w:firstLine="435"/>
        <w:rPr>
          <w:rFonts w:ascii="宋体" w:hAnsi="宋体" w:eastAsia="宋体" w:cs="宋体"/>
          <w:sz w:val="24"/>
          <w:szCs w:val="24"/>
        </w:rPr>
      </w:pPr>
      <w:bookmarkStart w:id="0" w:name="_Toc4514"/>
      <w:r>
        <w:rPr>
          <w:rFonts w:hint="eastAsia" w:ascii="宋体" w:hAnsi="宋体" w:eastAsia="宋体" w:cs="宋体"/>
          <w:sz w:val="24"/>
          <w:szCs w:val="24"/>
        </w:rPr>
        <w:t>1.本采购需求中提出的服务方案仅为参考，如无明确限制，供应商可以进行优化，提供满足采购人实际需要的更优（或者性能实质上不低于的）服务方案，且此方案须经谈判小组评审认可。</w:t>
      </w:r>
    </w:p>
    <w:p w14:paraId="0D6B3597">
      <w:pPr>
        <w:spacing w:line="360" w:lineRule="auto"/>
        <w:ind w:firstLine="435"/>
        <w:rPr>
          <w:rFonts w:ascii="宋体" w:hAnsi="宋体" w:eastAsia="宋体"/>
          <w:sz w:val="24"/>
          <w:szCs w:val="18"/>
        </w:rPr>
      </w:pPr>
      <w:r>
        <w:rPr>
          <w:rFonts w:hint="eastAsia" w:ascii="宋体" w:hAnsi="宋体" w:eastAsia="宋体" w:cs="宋体"/>
          <w:sz w:val="24"/>
          <w:szCs w:val="24"/>
        </w:rPr>
        <w:t>2.</w:t>
      </w:r>
      <w:r>
        <w:rPr>
          <w:rFonts w:ascii="宋体" w:hAnsi="宋体" w:eastAsia="宋体" w:cs="宋体"/>
          <w:sz w:val="24"/>
          <w:szCs w:val="24"/>
        </w:rPr>
        <w:t>政府采购政策（包括但不限于下列具体政策要求</w:t>
      </w:r>
      <w:r>
        <w:rPr>
          <w:rFonts w:hint="eastAsia" w:ascii="宋体" w:hAnsi="宋体" w:eastAsia="宋体" w:cs="宋体"/>
          <w:sz w:val="24"/>
          <w:szCs w:val="24"/>
        </w:rPr>
        <w:t>）：</w:t>
      </w:r>
    </w:p>
    <w:p w14:paraId="18340946">
      <w:pPr>
        <w:spacing w:line="360" w:lineRule="auto"/>
        <w:ind w:firstLine="480" w:firstLineChars="200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（1）如属于《节能产品政府采购品目清单》中政府强制采购的节能产品，则投标人所投产品须具有市场监管总局公布的《参与实施政府采购节能产品认证机构目录》中的认证机构出具的、处于有效期内的节能产品认证证书。</w:t>
      </w:r>
    </w:p>
    <w:p w14:paraId="41BBDFE6">
      <w:pPr>
        <w:spacing w:line="360" w:lineRule="auto"/>
        <w:ind w:firstLine="480" w:firstLineChars="200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（2）如涉及商品包装和快递包装，投标人应当执行《关于印发〈商品包装政府采购需求标准（试行）〉、〈快递包装政府采购需求标准（试行）〉的通知》（财办库〔2020〕123号）、《安徽省财政厅关于贯彻落实政府绿色采购有关政策的通知》（皖财购〔2023〕853号）的要求，提供符合需求标准的绿色包装、绿色运输，同时，采购人将对包装材料和运输环节作为履约验收条款进行验收。</w:t>
      </w:r>
    </w:p>
    <w:p w14:paraId="1C3F8974">
      <w:pPr>
        <w:spacing w:line="360" w:lineRule="auto"/>
        <w:ind w:firstLine="435"/>
        <w:rPr>
          <w:rFonts w:ascii="宋体" w:hAnsi="宋体" w:eastAsia="宋体"/>
          <w:sz w:val="24"/>
          <w:szCs w:val="18"/>
        </w:rPr>
      </w:pPr>
      <w:r>
        <w:rPr>
          <w:rFonts w:hint="eastAsia" w:ascii="宋体" w:hAnsi="宋体" w:eastAsia="宋体"/>
          <w:sz w:val="24"/>
          <w:szCs w:val="18"/>
        </w:rPr>
        <w:t>3.如采购人允许采用分包方式履行合同的，应当明确可以分包履行的相关内容。</w:t>
      </w:r>
    </w:p>
    <w:p w14:paraId="343F504B">
      <w:pPr>
        <w:spacing w:line="360" w:lineRule="auto"/>
        <w:ind w:firstLine="437"/>
        <w:outlineLvl w:val="1"/>
        <w:rPr>
          <w:rFonts w:ascii="宋体" w:hAnsi="宋体" w:eastAsia="宋体"/>
          <w:b/>
          <w:sz w:val="24"/>
          <w:szCs w:val="18"/>
        </w:rPr>
      </w:pPr>
      <w:bookmarkStart w:id="1" w:name="_Toc24918"/>
      <w:bookmarkStart w:id="2" w:name="_Toc24499"/>
      <w:r>
        <w:rPr>
          <w:rFonts w:hint="eastAsia" w:ascii="宋体" w:hAnsi="宋体" w:eastAsia="宋体"/>
          <w:b/>
          <w:sz w:val="24"/>
          <w:szCs w:val="18"/>
        </w:rPr>
        <w:t>一、采购需求前附表</w:t>
      </w:r>
      <w:bookmarkEnd w:id="0"/>
      <w:bookmarkEnd w:id="1"/>
      <w:bookmarkEnd w:id="2"/>
    </w:p>
    <w:tbl>
      <w:tblPr>
        <w:tblStyle w:val="15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6"/>
        <w:gridCol w:w="2032"/>
        <w:gridCol w:w="5484"/>
      </w:tblGrid>
      <w:tr w14:paraId="38E1D5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" w:hRule="atLeast"/>
          <w:jc w:val="center"/>
        </w:trPr>
        <w:tc>
          <w:tcPr>
            <w:tcW w:w="590" w:type="pct"/>
            <w:vAlign w:val="center"/>
          </w:tcPr>
          <w:p w14:paraId="76E6AE43">
            <w:pPr>
              <w:pStyle w:val="25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adjustRightInd/>
              <w:spacing w:line="240" w:lineRule="auto"/>
              <w:textAlignment w:val="auto"/>
              <w:rPr>
                <w:rFonts w:ascii="宋体" w:hAnsi="宋体" w:eastAsia="宋体"/>
                <w:b/>
                <w:kern w:val="2"/>
              </w:rPr>
            </w:pPr>
            <w:r>
              <w:rPr>
                <w:rFonts w:hint="eastAsia" w:ascii="宋体" w:hAnsi="宋体" w:eastAsia="宋体"/>
                <w:b/>
                <w:kern w:val="2"/>
              </w:rPr>
              <w:t>序号</w:t>
            </w:r>
          </w:p>
        </w:tc>
        <w:tc>
          <w:tcPr>
            <w:tcW w:w="1192" w:type="pct"/>
            <w:vAlign w:val="center"/>
          </w:tcPr>
          <w:p w14:paraId="127E46C8">
            <w:pPr>
              <w:pStyle w:val="26"/>
              <w:widowControl w:val="0"/>
              <w:spacing w:before="0" w:beforeAutospacing="0" w:after="0" w:afterAutospacing="0" w:line="360" w:lineRule="auto"/>
              <w:rPr>
                <w:rFonts w:ascii="宋体" w:hAnsi="宋体" w:eastAsia="宋体"/>
                <w:bCs w:val="0"/>
                <w:sz w:val="24"/>
              </w:rPr>
            </w:pPr>
            <w:r>
              <w:rPr>
                <w:rFonts w:hint="eastAsia" w:ascii="宋体" w:hAnsi="宋体" w:eastAsia="宋体"/>
                <w:bCs w:val="0"/>
                <w:sz w:val="24"/>
              </w:rPr>
              <w:t>条款名称</w:t>
            </w:r>
          </w:p>
        </w:tc>
        <w:tc>
          <w:tcPr>
            <w:tcW w:w="3217" w:type="pct"/>
            <w:vAlign w:val="center"/>
          </w:tcPr>
          <w:p w14:paraId="3840F42E">
            <w:pPr>
              <w:pStyle w:val="26"/>
              <w:widowControl w:val="0"/>
              <w:spacing w:before="0" w:beforeAutospacing="0" w:after="0" w:afterAutospacing="0" w:line="360" w:lineRule="auto"/>
              <w:rPr>
                <w:rFonts w:ascii="宋体" w:hAnsi="宋体" w:eastAsia="宋体"/>
                <w:bCs w:val="0"/>
                <w:sz w:val="24"/>
              </w:rPr>
            </w:pPr>
            <w:r>
              <w:rPr>
                <w:rFonts w:hint="eastAsia" w:ascii="宋体" w:hAnsi="宋体" w:eastAsia="宋体"/>
                <w:bCs w:val="0"/>
                <w:sz w:val="24"/>
              </w:rPr>
              <w:t>内容、说明与要求</w:t>
            </w:r>
          </w:p>
        </w:tc>
      </w:tr>
      <w:tr w14:paraId="6AE53A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" w:hRule="atLeast"/>
          <w:jc w:val="center"/>
        </w:trPr>
        <w:tc>
          <w:tcPr>
            <w:tcW w:w="590" w:type="pct"/>
            <w:vAlign w:val="center"/>
          </w:tcPr>
          <w:p w14:paraId="4CE178AC">
            <w:pPr>
              <w:pStyle w:val="25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adjustRightInd/>
              <w:spacing w:line="240" w:lineRule="auto"/>
              <w:textAlignment w:val="auto"/>
              <w:rPr>
                <w:rFonts w:ascii="宋体" w:hAnsi="宋体" w:eastAsia="宋体"/>
                <w:bCs/>
                <w:kern w:val="2"/>
              </w:rPr>
            </w:pPr>
            <w:r>
              <w:rPr>
                <w:rFonts w:hint="eastAsia" w:ascii="宋体" w:hAnsi="宋体" w:eastAsia="宋体"/>
                <w:bCs/>
                <w:kern w:val="2"/>
              </w:rPr>
              <w:t>1</w:t>
            </w:r>
          </w:p>
        </w:tc>
        <w:tc>
          <w:tcPr>
            <w:tcW w:w="1192" w:type="pct"/>
            <w:vAlign w:val="center"/>
          </w:tcPr>
          <w:p w14:paraId="5405B7F6">
            <w:pPr>
              <w:pStyle w:val="26"/>
              <w:widowControl w:val="0"/>
              <w:spacing w:before="0" w:beforeAutospacing="0" w:after="0" w:afterAutospacing="0" w:line="360" w:lineRule="auto"/>
              <w:rPr>
                <w:rFonts w:ascii="宋体" w:hAnsi="宋体" w:eastAsia="宋体"/>
                <w:b w:val="0"/>
                <w:sz w:val="24"/>
              </w:rPr>
            </w:pPr>
            <w:r>
              <w:rPr>
                <w:rFonts w:hint="eastAsia" w:ascii="宋体" w:hAnsi="宋体" w:eastAsia="宋体"/>
                <w:b w:val="0"/>
                <w:sz w:val="24"/>
              </w:rPr>
              <w:t>付款方式</w:t>
            </w:r>
          </w:p>
        </w:tc>
        <w:tc>
          <w:tcPr>
            <w:tcW w:w="3217" w:type="pct"/>
            <w:vAlign w:val="center"/>
          </w:tcPr>
          <w:p w14:paraId="2D0BBDA8">
            <w:pPr>
              <w:pStyle w:val="26"/>
              <w:widowControl w:val="0"/>
              <w:spacing w:before="0" w:beforeAutospacing="0" w:after="0" w:afterAutospacing="0" w:line="360" w:lineRule="auto"/>
              <w:jc w:val="both"/>
              <w:rPr>
                <w:rFonts w:ascii="宋体" w:hAnsi="宋体" w:eastAsia="宋体"/>
                <w:b w:val="0"/>
                <w:sz w:val="24"/>
                <w:u w:val="single"/>
              </w:rPr>
            </w:pPr>
            <w:r>
              <w:rPr>
                <w:rFonts w:hint="eastAsia" w:ascii="宋体" w:hAnsi="宋体" w:eastAsia="宋体"/>
                <w:b w:val="0"/>
                <w:sz w:val="24"/>
                <w:u w:val="single"/>
              </w:rPr>
              <w:t>每年服务结束后支付合同价款的30%，三年服务结束后一次性支付余额。</w:t>
            </w:r>
          </w:p>
        </w:tc>
      </w:tr>
      <w:tr w14:paraId="7DB21A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" w:hRule="atLeast"/>
          <w:jc w:val="center"/>
        </w:trPr>
        <w:tc>
          <w:tcPr>
            <w:tcW w:w="590" w:type="pct"/>
            <w:vAlign w:val="center"/>
          </w:tcPr>
          <w:p w14:paraId="5A9F3F2E">
            <w:pPr>
              <w:pStyle w:val="25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adjustRightInd/>
              <w:spacing w:line="240" w:lineRule="auto"/>
              <w:textAlignment w:val="auto"/>
              <w:rPr>
                <w:rFonts w:ascii="宋体" w:hAnsi="宋体" w:eastAsia="宋体"/>
                <w:bCs/>
                <w:kern w:val="2"/>
              </w:rPr>
            </w:pPr>
            <w:r>
              <w:rPr>
                <w:rFonts w:hint="eastAsia" w:ascii="宋体" w:hAnsi="宋体" w:eastAsia="宋体"/>
                <w:bCs/>
                <w:kern w:val="2"/>
              </w:rPr>
              <w:t>2</w:t>
            </w:r>
          </w:p>
        </w:tc>
        <w:tc>
          <w:tcPr>
            <w:tcW w:w="1192" w:type="pct"/>
            <w:vAlign w:val="center"/>
          </w:tcPr>
          <w:p w14:paraId="59E6766F">
            <w:pPr>
              <w:pStyle w:val="26"/>
              <w:widowControl w:val="0"/>
              <w:spacing w:before="0" w:beforeAutospacing="0" w:after="0" w:afterAutospacing="0" w:line="360" w:lineRule="auto"/>
              <w:rPr>
                <w:rFonts w:ascii="宋体" w:hAnsi="宋体" w:eastAsia="宋体"/>
                <w:b w:val="0"/>
                <w:sz w:val="24"/>
              </w:rPr>
            </w:pPr>
            <w:r>
              <w:rPr>
                <w:rFonts w:hint="eastAsia" w:ascii="宋体" w:hAnsi="宋体" w:eastAsia="宋体"/>
                <w:b w:val="0"/>
                <w:sz w:val="24"/>
              </w:rPr>
              <w:t>服务地点</w:t>
            </w:r>
          </w:p>
        </w:tc>
        <w:tc>
          <w:tcPr>
            <w:tcW w:w="3217" w:type="pct"/>
            <w:vAlign w:val="center"/>
          </w:tcPr>
          <w:p w14:paraId="1403470F">
            <w:pPr>
              <w:pStyle w:val="26"/>
              <w:widowControl w:val="0"/>
              <w:spacing w:before="0" w:beforeAutospacing="0" w:after="0" w:afterAutospacing="0" w:line="360" w:lineRule="auto"/>
              <w:jc w:val="both"/>
              <w:rPr>
                <w:rFonts w:ascii="宋体" w:hAnsi="宋体" w:eastAsia="宋体"/>
                <w:b w:val="0"/>
                <w:sz w:val="24"/>
              </w:rPr>
            </w:pPr>
            <w:r>
              <w:rPr>
                <w:rFonts w:hint="eastAsia" w:ascii="宋体" w:hAnsi="宋体" w:eastAsia="宋体"/>
                <w:b w:val="0"/>
                <w:sz w:val="24"/>
                <w:u w:val="single"/>
              </w:rPr>
              <w:t>安庆市第六人民医院指定地点。</w:t>
            </w:r>
          </w:p>
        </w:tc>
      </w:tr>
      <w:tr w14:paraId="420C2A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" w:hRule="atLeast"/>
          <w:jc w:val="center"/>
        </w:trPr>
        <w:tc>
          <w:tcPr>
            <w:tcW w:w="590" w:type="pct"/>
            <w:vAlign w:val="center"/>
          </w:tcPr>
          <w:p w14:paraId="4897D18E">
            <w:pPr>
              <w:pStyle w:val="25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adjustRightInd/>
              <w:spacing w:line="240" w:lineRule="auto"/>
              <w:textAlignment w:val="auto"/>
              <w:rPr>
                <w:rFonts w:ascii="宋体" w:hAnsi="宋体" w:eastAsia="宋体"/>
                <w:bCs/>
                <w:kern w:val="2"/>
              </w:rPr>
            </w:pPr>
            <w:r>
              <w:rPr>
                <w:rFonts w:hint="eastAsia" w:ascii="宋体" w:hAnsi="宋体" w:eastAsia="宋体"/>
                <w:bCs/>
                <w:kern w:val="2"/>
              </w:rPr>
              <w:t>3</w:t>
            </w:r>
          </w:p>
        </w:tc>
        <w:tc>
          <w:tcPr>
            <w:tcW w:w="1192" w:type="pct"/>
            <w:vAlign w:val="center"/>
          </w:tcPr>
          <w:p w14:paraId="11C0FCE2">
            <w:pPr>
              <w:pStyle w:val="26"/>
              <w:widowControl w:val="0"/>
              <w:spacing w:before="0" w:beforeAutospacing="0" w:after="0" w:afterAutospacing="0" w:line="360" w:lineRule="auto"/>
              <w:rPr>
                <w:rFonts w:ascii="宋体" w:hAnsi="宋体" w:eastAsia="宋体"/>
                <w:b w:val="0"/>
                <w:sz w:val="24"/>
              </w:rPr>
            </w:pPr>
            <w:r>
              <w:rPr>
                <w:rFonts w:hint="eastAsia" w:ascii="宋体" w:hAnsi="宋体" w:eastAsia="宋体"/>
                <w:b w:val="0"/>
                <w:sz w:val="24"/>
              </w:rPr>
              <w:t>服务期限</w:t>
            </w:r>
          </w:p>
        </w:tc>
        <w:tc>
          <w:tcPr>
            <w:tcW w:w="3217" w:type="pct"/>
            <w:vAlign w:val="center"/>
          </w:tcPr>
          <w:p w14:paraId="0C6457EA">
            <w:pPr>
              <w:pStyle w:val="26"/>
              <w:widowControl w:val="0"/>
              <w:spacing w:before="0" w:beforeAutospacing="0" w:after="0" w:afterAutospacing="0" w:line="360" w:lineRule="auto"/>
              <w:jc w:val="both"/>
              <w:rPr>
                <w:rFonts w:ascii="宋体" w:hAnsi="宋体" w:eastAsia="宋体"/>
                <w:b w:val="0"/>
                <w:sz w:val="24"/>
              </w:rPr>
            </w:pPr>
            <w:r>
              <w:rPr>
                <w:rFonts w:hint="eastAsia" w:ascii="宋体" w:hAnsi="宋体" w:eastAsia="宋体"/>
                <w:b w:val="0"/>
                <w:sz w:val="24"/>
              </w:rPr>
              <w:t>合同签订后3年。</w:t>
            </w:r>
          </w:p>
        </w:tc>
      </w:tr>
    </w:tbl>
    <w:p w14:paraId="6036897C">
      <w:pPr>
        <w:spacing w:line="360" w:lineRule="auto"/>
        <w:ind w:firstLine="482" w:firstLineChars="200"/>
        <w:outlineLvl w:val="1"/>
        <w:rPr>
          <w:rFonts w:ascii="宋体" w:hAnsi="宋体" w:eastAsia="宋体" w:cs="宋体"/>
          <w:b/>
          <w:sz w:val="24"/>
          <w:szCs w:val="24"/>
        </w:rPr>
      </w:pPr>
      <w:bookmarkStart w:id="3" w:name="_Toc12926"/>
      <w:bookmarkStart w:id="4" w:name="_Toc14453"/>
      <w:bookmarkStart w:id="5" w:name="_Toc9389"/>
      <w:bookmarkStart w:id="6" w:name="_Hlk16461016"/>
      <w:r>
        <w:rPr>
          <w:rFonts w:hint="eastAsia" w:ascii="宋体" w:hAnsi="宋体" w:eastAsia="宋体" w:cs="宋体"/>
          <w:b/>
          <w:sz w:val="24"/>
          <w:szCs w:val="24"/>
        </w:rPr>
        <w:t>二、项目概况</w:t>
      </w:r>
      <w:bookmarkEnd w:id="3"/>
      <w:bookmarkEnd w:id="4"/>
      <w:bookmarkEnd w:id="5"/>
    </w:p>
    <w:p w14:paraId="0E39C0A5">
      <w:pPr>
        <w:spacing w:line="400" w:lineRule="exact"/>
        <w:ind w:firstLine="420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本次采购内容为购置OA办公系统维保服务及预览服务，包含OA系统维护、企业微信系统维护。</w:t>
      </w:r>
    </w:p>
    <w:p w14:paraId="752B13ED">
      <w:pPr>
        <w:adjustRightInd w:val="0"/>
        <w:snapToGrid w:val="0"/>
        <w:spacing w:line="440" w:lineRule="exact"/>
        <w:ind w:firstLine="482" w:firstLineChars="200"/>
        <w:jc w:val="left"/>
        <w:outlineLvl w:val="1"/>
        <w:rPr>
          <w:rFonts w:ascii="宋体" w:hAnsi="宋体" w:eastAsia="宋体" w:cs="宋体"/>
          <w:b/>
          <w:bCs/>
          <w:sz w:val="24"/>
          <w:szCs w:val="24"/>
        </w:rPr>
      </w:pPr>
      <w:bookmarkStart w:id="7" w:name="_Toc5248"/>
      <w:r>
        <w:rPr>
          <w:rFonts w:hint="eastAsia" w:ascii="宋体" w:hAnsi="宋体" w:eastAsia="宋体" w:cs="宋体"/>
          <w:b/>
          <w:bCs/>
          <w:sz w:val="24"/>
          <w:szCs w:val="24"/>
        </w:rPr>
        <w:t>三、服务要求</w:t>
      </w:r>
      <w:bookmarkEnd w:id="7"/>
    </w:p>
    <w:p w14:paraId="5E1EE040">
      <w:pPr>
        <w:numPr>
          <w:ilvl w:val="0"/>
          <w:numId w:val="1"/>
        </w:numPr>
        <w:adjustRightInd w:val="0"/>
        <w:snapToGrid w:val="0"/>
        <w:spacing w:line="440" w:lineRule="exact"/>
        <w:jc w:val="left"/>
        <w:outlineLvl w:val="2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成交供应商在服务期内完成对医院OA办公系统维保服务及预览服务，包含OA系统维护、企业微信系统维护、预览服务；</w:t>
      </w:r>
    </w:p>
    <w:p w14:paraId="7AB6E58F">
      <w:pPr>
        <w:numPr>
          <w:ilvl w:val="0"/>
          <w:numId w:val="1"/>
        </w:numPr>
        <w:adjustRightInd w:val="0"/>
        <w:snapToGrid w:val="0"/>
        <w:spacing w:line="440" w:lineRule="exact"/>
        <w:jc w:val="left"/>
        <w:outlineLvl w:val="2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采购人OA办公系统及预览在使用过程中出现任何技术疑问或发现运行故障，成交供应商在接到通知后30分钟内响应，2小时内完成维保服务，以确保不影响医院正常工作。</w:t>
      </w:r>
    </w:p>
    <w:bookmarkEnd w:id="6"/>
    <w:p w14:paraId="404E4932">
      <w:pPr>
        <w:spacing w:line="240" w:lineRule="auto"/>
        <w:rPr>
          <w:rFonts w:hint="default" w:ascii="宋体" w:hAnsi="宋体" w:eastAsia="宋体" w:cs="宋体"/>
          <w:bCs/>
          <w:color w:val="FF0000"/>
          <w:sz w:val="32"/>
          <w:szCs w:val="32"/>
          <w:u w:val="none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0D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9E61504"/>
    <w:multiLevelType w:val="singleLevel"/>
    <w:tmpl w:val="89E61504"/>
    <w:lvl w:ilvl="0" w:tentative="0">
      <w:start w:val="1"/>
      <w:numFmt w:val="chineseCounting"/>
      <w:suff w:val="nothing"/>
      <w:lvlText w:val="（%1）"/>
      <w:lvlJc w:val="left"/>
      <w:pPr>
        <w:ind w:left="0" w:firstLine="42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GNmOGFlOTFhMTc5NTVlZjg1MjRjOTZhYmJlOTM4MDkifQ=="/>
  </w:docVars>
  <w:rsids>
    <w:rsidRoot w:val="00010C51"/>
    <w:rsid w:val="00010C51"/>
    <w:rsid w:val="000646A7"/>
    <w:rsid w:val="00076417"/>
    <w:rsid w:val="000A6479"/>
    <w:rsid w:val="001D150F"/>
    <w:rsid w:val="001D7216"/>
    <w:rsid w:val="0028178C"/>
    <w:rsid w:val="00430906"/>
    <w:rsid w:val="004762DF"/>
    <w:rsid w:val="0049237E"/>
    <w:rsid w:val="005B3DA1"/>
    <w:rsid w:val="005B5118"/>
    <w:rsid w:val="005E0690"/>
    <w:rsid w:val="005E6FD6"/>
    <w:rsid w:val="00654E51"/>
    <w:rsid w:val="00664687"/>
    <w:rsid w:val="006C650C"/>
    <w:rsid w:val="006E6249"/>
    <w:rsid w:val="006F1AC2"/>
    <w:rsid w:val="00716BBE"/>
    <w:rsid w:val="00776122"/>
    <w:rsid w:val="00794219"/>
    <w:rsid w:val="007F5E82"/>
    <w:rsid w:val="0082326A"/>
    <w:rsid w:val="008342CE"/>
    <w:rsid w:val="00863A66"/>
    <w:rsid w:val="00896CB4"/>
    <w:rsid w:val="008D3460"/>
    <w:rsid w:val="008E6B12"/>
    <w:rsid w:val="00917169"/>
    <w:rsid w:val="00934218"/>
    <w:rsid w:val="00974680"/>
    <w:rsid w:val="00997BD9"/>
    <w:rsid w:val="009F74AF"/>
    <w:rsid w:val="00A4660A"/>
    <w:rsid w:val="00B642DE"/>
    <w:rsid w:val="00BC1EC9"/>
    <w:rsid w:val="00CC0B7A"/>
    <w:rsid w:val="00CC62D0"/>
    <w:rsid w:val="00CD4957"/>
    <w:rsid w:val="00D11E0E"/>
    <w:rsid w:val="00D876A1"/>
    <w:rsid w:val="00D97714"/>
    <w:rsid w:val="00E91143"/>
    <w:rsid w:val="00E97D38"/>
    <w:rsid w:val="00EA49CB"/>
    <w:rsid w:val="034E6D0B"/>
    <w:rsid w:val="05712641"/>
    <w:rsid w:val="06A86E3F"/>
    <w:rsid w:val="07BA4739"/>
    <w:rsid w:val="0AA94594"/>
    <w:rsid w:val="0ED17DA0"/>
    <w:rsid w:val="135F064C"/>
    <w:rsid w:val="139C222E"/>
    <w:rsid w:val="16D86CD1"/>
    <w:rsid w:val="1A2B4094"/>
    <w:rsid w:val="1EAC7C64"/>
    <w:rsid w:val="1FA16C6A"/>
    <w:rsid w:val="1FED1D1A"/>
    <w:rsid w:val="20130262"/>
    <w:rsid w:val="2032282C"/>
    <w:rsid w:val="203D250F"/>
    <w:rsid w:val="20931C4F"/>
    <w:rsid w:val="21B97D7C"/>
    <w:rsid w:val="22240F8D"/>
    <w:rsid w:val="24595CC8"/>
    <w:rsid w:val="26235823"/>
    <w:rsid w:val="279810A2"/>
    <w:rsid w:val="2B117DCB"/>
    <w:rsid w:val="2DC2219E"/>
    <w:rsid w:val="2DD318C1"/>
    <w:rsid w:val="2EC11750"/>
    <w:rsid w:val="2EFF695E"/>
    <w:rsid w:val="32580D5B"/>
    <w:rsid w:val="37EA23C0"/>
    <w:rsid w:val="3BFE582E"/>
    <w:rsid w:val="3CED4023"/>
    <w:rsid w:val="409328BD"/>
    <w:rsid w:val="41227168"/>
    <w:rsid w:val="41BE7411"/>
    <w:rsid w:val="49A876EA"/>
    <w:rsid w:val="4A1B5BC0"/>
    <w:rsid w:val="4ED80C18"/>
    <w:rsid w:val="546257F6"/>
    <w:rsid w:val="55FF1F3C"/>
    <w:rsid w:val="579143F7"/>
    <w:rsid w:val="5BE05AFB"/>
    <w:rsid w:val="5C656A3C"/>
    <w:rsid w:val="5C7934D8"/>
    <w:rsid w:val="5DC539C0"/>
    <w:rsid w:val="5DD1419D"/>
    <w:rsid w:val="5E19466D"/>
    <w:rsid w:val="615946D9"/>
    <w:rsid w:val="67903754"/>
    <w:rsid w:val="68394017"/>
    <w:rsid w:val="74D2445C"/>
    <w:rsid w:val="76843AA5"/>
    <w:rsid w:val="770340EE"/>
    <w:rsid w:val="778221C6"/>
    <w:rsid w:val="79DD6EE5"/>
    <w:rsid w:val="7A52049B"/>
    <w:rsid w:val="7BA00A2B"/>
    <w:rsid w:val="7C007078"/>
    <w:rsid w:val="7CF96306"/>
    <w:rsid w:val="7E5E02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nhideWhenUsed="0" w:uiPriority="9" w:semiHidden="0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qFormat="1" w:unhideWhenUsed="0" w:uiPriority="39" w:semiHidden="0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0" w:semiHidden="0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nhideWhenUsed="0" w:uiPriority="0" w:semiHidden="0" w:name="Date"/>
    <w:lsdException w:uiPriority="99" w:name="Body Text First Indent"/>
    <w:lsdException w:qFormat="1" w:unhideWhenUsed="0" w:uiPriority="0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link w:val="21"/>
    <w:qFormat/>
    <w:uiPriority w:val="9"/>
    <w:pPr>
      <w:widowControl/>
      <w:spacing w:before="100" w:beforeAutospacing="1" w:after="100" w:afterAutospacing="1"/>
      <w:jc w:val="left"/>
      <w:outlineLvl w:val="1"/>
    </w:pPr>
    <w:rPr>
      <w:rFonts w:ascii="宋体" w:hAnsi="宋体" w:eastAsia="宋体" w:cs="宋体"/>
      <w:b/>
      <w:bCs/>
      <w:kern w:val="0"/>
      <w:sz w:val="36"/>
      <w:szCs w:val="36"/>
    </w:rPr>
  </w:style>
  <w:style w:type="paragraph" w:styleId="3">
    <w:name w:val="heading 3"/>
    <w:basedOn w:val="1"/>
    <w:next w:val="1"/>
    <w:semiHidden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6"/>
    <w:basedOn w:val="1"/>
    <w:link w:val="22"/>
    <w:qFormat/>
    <w:uiPriority w:val="9"/>
    <w:pPr>
      <w:widowControl/>
      <w:spacing w:before="100" w:beforeAutospacing="1" w:after="100" w:afterAutospacing="1"/>
      <w:jc w:val="left"/>
      <w:outlineLvl w:val="5"/>
    </w:pPr>
    <w:rPr>
      <w:rFonts w:ascii="宋体" w:hAnsi="宋体" w:eastAsia="宋体" w:cs="宋体"/>
      <w:b/>
      <w:bCs/>
      <w:kern w:val="0"/>
      <w:sz w:val="15"/>
      <w:szCs w:val="15"/>
    </w:rPr>
  </w:style>
  <w:style w:type="character" w:default="1" w:styleId="17">
    <w:name w:val="Default Paragraph Font"/>
    <w:semiHidden/>
    <w:unhideWhenUsed/>
    <w:qFormat/>
    <w:uiPriority w:val="1"/>
  </w:style>
  <w:style w:type="table" w:default="1" w:styleId="1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Normal Indent"/>
    <w:basedOn w:val="1"/>
    <w:qFormat/>
    <w:uiPriority w:val="0"/>
    <w:pPr>
      <w:autoSpaceDE w:val="0"/>
      <w:autoSpaceDN w:val="0"/>
      <w:adjustRightInd w:val="0"/>
      <w:spacing w:line="360" w:lineRule="auto"/>
      <w:ind w:firstLine="420"/>
      <w:jc w:val="left"/>
    </w:pPr>
    <w:rPr>
      <w:rFonts w:ascii="宋体" w:hAnsi="Times New Roman" w:eastAsia="宋体" w:cs="Times New Roman"/>
      <w:kern w:val="0"/>
      <w:sz w:val="24"/>
    </w:rPr>
  </w:style>
  <w:style w:type="paragraph" w:styleId="6">
    <w:name w:val="Body Text"/>
    <w:basedOn w:val="1"/>
    <w:qFormat/>
    <w:uiPriority w:val="0"/>
    <w:pPr>
      <w:tabs>
        <w:tab w:val="left" w:pos="567"/>
      </w:tabs>
      <w:spacing w:before="120" w:line="22" w:lineRule="atLeast"/>
    </w:pPr>
    <w:rPr>
      <w:rFonts w:ascii="宋体" w:hAnsi="宋体"/>
      <w:sz w:val="24"/>
    </w:rPr>
  </w:style>
  <w:style w:type="paragraph" w:styleId="7">
    <w:name w:val="Body Text Indent"/>
    <w:basedOn w:val="1"/>
    <w:next w:val="8"/>
    <w:qFormat/>
    <w:uiPriority w:val="0"/>
    <w:pPr>
      <w:spacing w:line="560" w:lineRule="atLeast"/>
      <w:ind w:firstLine="480" w:firstLineChars="200"/>
    </w:pPr>
    <w:rPr>
      <w:rFonts w:hint="eastAsia" w:ascii="宋体" w:hAnsi="宋体"/>
      <w:color w:val="000000"/>
      <w:sz w:val="24"/>
    </w:rPr>
  </w:style>
  <w:style w:type="paragraph" w:styleId="8">
    <w:name w:val="toc 2"/>
    <w:basedOn w:val="1"/>
    <w:next w:val="1"/>
    <w:qFormat/>
    <w:uiPriority w:val="39"/>
    <w:pPr>
      <w:spacing w:line="500" w:lineRule="exact"/>
      <w:ind w:left="200" w:leftChars="200"/>
    </w:pPr>
    <w:rPr>
      <w:sz w:val="24"/>
    </w:rPr>
  </w:style>
  <w:style w:type="paragraph" w:styleId="9">
    <w:name w:val="Plain Text"/>
    <w:basedOn w:val="1"/>
    <w:link w:val="23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10">
    <w:name w:val="Date"/>
    <w:basedOn w:val="1"/>
    <w:next w:val="1"/>
    <w:qFormat/>
    <w:uiPriority w:val="0"/>
    <w:rPr>
      <w:rFonts w:ascii="Arial" w:hAnsi="Arial" w:eastAsia="宋体" w:cs="Arial"/>
      <w:b/>
      <w:sz w:val="28"/>
    </w:rPr>
  </w:style>
  <w:style w:type="paragraph" w:styleId="11">
    <w:name w:val="footer"/>
    <w:basedOn w:val="1"/>
    <w:link w:val="2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2">
    <w:name w:val="header"/>
    <w:basedOn w:val="1"/>
    <w:link w:val="1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3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14">
    <w:name w:val="Body Text First Indent 2"/>
    <w:basedOn w:val="7"/>
    <w:qFormat/>
    <w:uiPriority w:val="0"/>
    <w:pPr>
      <w:spacing w:after="120" w:line="240" w:lineRule="auto"/>
      <w:ind w:left="420" w:leftChars="200" w:firstLine="420"/>
    </w:pPr>
    <w:rPr>
      <w:rFonts w:hint="default" w:ascii="Times New Roman" w:hAnsi="Times New Roman"/>
      <w:color w:val="auto"/>
      <w:sz w:val="21"/>
    </w:rPr>
  </w:style>
  <w:style w:type="table" w:styleId="16">
    <w:name w:val="Table Grid"/>
    <w:basedOn w:val="15"/>
    <w:unhideWhenUsed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8">
    <w:name w:val="正文 New"/>
    <w:basedOn w:val="1"/>
    <w:qFormat/>
    <w:uiPriority w:val="0"/>
    <w:pPr>
      <w:spacing w:before="100" w:beforeAutospacing="1" w:after="100" w:afterAutospacing="1" w:line="440" w:lineRule="exact"/>
      <w:ind w:left="357" w:hanging="357"/>
    </w:pPr>
    <w:rPr>
      <w:szCs w:val="21"/>
    </w:rPr>
  </w:style>
  <w:style w:type="character" w:customStyle="1" w:styleId="19">
    <w:name w:val="页眉 字符"/>
    <w:basedOn w:val="17"/>
    <w:link w:val="12"/>
    <w:qFormat/>
    <w:uiPriority w:val="99"/>
    <w:rPr>
      <w:sz w:val="18"/>
      <w:szCs w:val="18"/>
    </w:rPr>
  </w:style>
  <w:style w:type="character" w:customStyle="1" w:styleId="20">
    <w:name w:val="页脚 字符"/>
    <w:basedOn w:val="17"/>
    <w:link w:val="11"/>
    <w:qFormat/>
    <w:uiPriority w:val="99"/>
    <w:rPr>
      <w:sz w:val="18"/>
      <w:szCs w:val="18"/>
    </w:rPr>
  </w:style>
  <w:style w:type="character" w:customStyle="1" w:styleId="21">
    <w:name w:val="标题 2 字符"/>
    <w:basedOn w:val="17"/>
    <w:link w:val="2"/>
    <w:qFormat/>
    <w:uiPriority w:val="9"/>
    <w:rPr>
      <w:rFonts w:ascii="宋体" w:hAnsi="宋体" w:eastAsia="宋体" w:cs="宋体"/>
      <w:b/>
      <w:bCs/>
      <w:kern w:val="0"/>
      <w:sz w:val="36"/>
      <w:szCs w:val="36"/>
    </w:rPr>
  </w:style>
  <w:style w:type="character" w:customStyle="1" w:styleId="22">
    <w:name w:val="标题 6 字符"/>
    <w:basedOn w:val="17"/>
    <w:link w:val="4"/>
    <w:qFormat/>
    <w:uiPriority w:val="9"/>
    <w:rPr>
      <w:rFonts w:ascii="宋体" w:hAnsi="宋体" w:eastAsia="宋体" w:cs="宋体"/>
      <w:b/>
      <w:bCs/>
      <w:kern w:val="0"/>
      <w:sz w:val="15"/>
      <w:szCs w:val="15"/>
    </w:rPr>
  </w:style>
  <w:style w:type="character" w:customStyle="1" w:styleId="23">
    <w:name w:val="纯文本 字符"/>
    <w:basedOn w:val="17"/>
    <w:link w:val="9"/>
    <w:semiHidden/>
    <w:qFormat/>
    <w:uiPriority w:val="99"/>
    <w:rPr>
      <w:rFonts w:ascii="宋体" w:hAnsi="宋体" w:eastAsia="宋体" w:cs="宋体"/>
      <w:kern w:val="0"/>
      <w:sz w:val="24"/>
      <w:szCs w:val="24"/>
    </w:rPr>
  </w:style>
  <w:style w:type="paragraph" w:customStyle="1" w:styleId="24">
    <w:name w:val="Default"/>
    <w:autoRedefine/>
    <w:qFormat/>
    <w:uiPriority w:val="0"/>
    <w:pPr>
      <w:widowControl w:val="0"/>
      <w:autoSpaceDE w:val="0"/>
      <w:autoSpaceDN w:val="0"/>
      <w:adjustRightInd w:val="0"/>
    </w:pPr>
    <w:rPr>
      <w:rFonts w:ascii="宋体" w:hAnsi="Calibri" w:eastAsia="宋体" w:cs="Times New Roman"/>
      <w:kern w:val="2"/>
      <w:sz w:val="24"/>
      <w:szCs w:val="22"/>
      <w:lang w:val="en-US" w:eastAsia="zh-CN" w:bidi="ar-SA"/>
    </w:rPr>
  </w:style>
  <w:style w:type="paragraph" w:customStyle="1" w:styleId="25">
    <w:name w:val="D&amp;L"/>
    <w:basedOn w:val="12"/>
    <w:autoRedefine/>
    <w:qFormat/>
    <w:uiPriority w:val="0"/>
    <w:pPr>
      <w:pBdr>
        <w:bottom w:val="thinThickSmallGap" w:color="auto" w:sz="18" w:space="1"/>
      </w:pBdr>
      <w:adjustRightInd w:val="0"/>
      <w:snapToGrid/>
      <w:spacing w:line="240" w:lineRule="atLeast"/>
      <w:textAlignment w:val="baseline"/>
    </w:pPr>
    <w:rPr>
      <w:kern w:val="0"/>
      <w:sz w:val="24"/>
      <w:szCs w:val="20"/>
    </w:rPr>
  </w:style>
  <w:style w:type="paragraph" w:customStyle="1" w:styleId="26">
    <w:name w:val="xl31"/>
    <w:basedOn w:val="1"/>
    <w:autoRedefine/>
    <w:qFormat/>
    <w:uiPriority w:val="0"/>
    <w:pPr>
      <w:widowControl/>
      <w:spacing w:before="100" w:beforeAutospacing="1" w:after="100" w:afterAutospacing="1"/>
      <w:jc w:val="center"/>
    </w:pPr>
    <w:rPr>
      <w:b/>
      <w:bCs/>
      <w:kern w:val="0"/>
      <w:sz w:val="28"/>
      <w:szCs w:val="28"/>
    </w:rPr>
  </w:style>
  <w:style w:type="paragraph" w:customStyle="1" w:styleId="27">
    <w:name w:val="Char Char Char Char Char Char Char1 Char"/>
    <w:basedOn w:val="1"/>
    <w:autoRedefine/>
    <w:qFormat/>
    <w:uiPriority w:val="0"/>
    <w:rPr>
      <w:rFonts w:ascii="Arial" w:hAnsi="Arial" w:eastAsia="宋体" w:cs="Arial"/>
      <w:sz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689</Words>
  <Characters>710</Characters>
  <Lines>2</Lines>
  <Paragraphs>1</Paragraphs>
  <TotalTime>0</TotalTime>
  <ScaleCrop>false</ScaleCrop>
  <LinksUpToDate>false</LinksUpToDate>
  <CharactersWithSpaces>710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2020-10-22T01:09:00Z</dcterms:created>
  <dc:creator>Administrator</dc:creator>
  <cp:lastModifiedBy>小祝不是小猪</cp:lastModifiedBy>
  <cp:lastPrinted>2026-03-26T00:05:00Z</cp:lastPrinted>
  <dcterms:modified xsi:type="dcterms:W3CDTF">2026-05-27T00:08:03Z</dcterms:modified>
  <cp:revision>26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CB1CFD7362304BC1A7B31A36AD045B50_13</vt:lpwstr>
  </property>
  <property fmtid="{D5CDD505-2E9C-101B-9397-08002B2CF9AE}" pid="4" name="KSOTemplateDocerSaveRecord">
    <vt:lpwstr>eyJoZGlkIjoiM2ZkNzA0YTVjYTVhYTU3YTJkMmQwOGM0MjFmYjEwMzIiLCJ1c2VySWQiOiI1NjQ3ODk3NjUifQ==</vt:lpwstr>
  </property>
</Properties>
</file>